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445321-2023-01453</w:t>
      </w:r>
    </w:p>
    <w:p>
      <w:pPr>
        <w:jc w:val="center"/>
      </w:pPr>
      <w:r>
        <w:rPr>
          <w:b/>
          <w:sz w:val="24"/>
        </w:rPr>
        <w:t>采购项目编号：</w:t>
      </w:r>
      <w:r>
        <w:rPr>
          <w:b/>
          <w:sz w:val="24"/>
        </w:rPr>
        <w:t>YFZC23FG0155</w:t>
      </w:r>
    </w:p>
    <w:p>
      <w:pPr>
        <w:jc w:val="center"/>
      </w:pPr>
      <w:r>
        <w:rPr>
          <w:b/>
          <w:sz w:val="24"/>
        </w:rPr>
        <w:t>项目名称：</w:t>
      </w:r>
      <w:r>
        <w:rPr>
          <w:b/>
          <w:sz w:val="24"/>
        </w:rPr>
        <w:t>新兴县第三次全国土壤普查采购项目</w:t>
      </w:r>
    </w:p>
    <w:p>
      <w:pPr>
        <w:jc w:val="center"/>
      </w:pPr>
      <w:r>
        <w:rPr>
          <w:b/>
          <w:sz w:val="24"/>
        </w:rPr>
        <w:t>采购人：</w:t>
      </w:r>
      <w:r>
        <w:rPr>
          <w:b/>
          <w:sz w:val="24"/>
        </w:rPr>
        <w:t>新兴县农业农村局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新兴县农业农村局</w:t>
      </w:r>
      <w:r>
        <w:rPr/>
        <w:t>的委托，采用</w:t>
      </w:r>
      <w:r>
        <w:rPr/>
        <w:t>公开招标</w:t>
      </w:r>
      <w:r>
        <w:rPr/>
        <w:t>方式组织采购</w:t>
      </w:r>
      <w:r>
        <w:rPr/>
        <w:t>新兴县第三次全国土壤普查采购项目</w:t>
      </w:r>
      <w:r>
        <w:rPr/>
        <w:t>。欢迎符合资格条件的国内供应商参加投标。</w:t>
      </w:r>
    </w:p>
    <w:p>
      <w:r>
        <w:rPr>
          <w:b/>
          <w:sz w:val="28"/>
        </w:rPr>
        <w:t>一.项目概述</w:t>
      </w:r>
    </w:p>
    <w:p>
      <w:r>
        <w:rPr>
          <w:b/>
          <w:sz w:val="24"/>
        </w:rPr>
        <w:t>1.名称与编号</w:t>
      </w:r>
    </w:p>
    <w:p>
      <w:pPr>
        <w:ind w:firstLine="480"/>
      </w:pPr>
      <w:r>
        <w:rPr/>
        <w:t>项目名称：</w:t>
      </w:r>
      <w:r>
        <w:rPr/>
        <w:t>新兴县第三次全国土壤普查采购项目</w:t>
      </w:r>
    </w:p>
    <w:p>
      <w:pPr>
        <w:ind w:firstLine="480"/>
      </w:pPr>
      <w:r>
        <w:rPr/>
        <w:t>采购计划编号：</w:t>
      </w:r>
      <w:r>
        <w:rPr/>
        <w:t>445321-2023-01453</w:t>
      </w:r>
    </w:p>
    <w:p>
      <w:pPr>
        <w:ind w:firstLine="480"/>
      </w:pPr>
      <w:r>
        <w:rPr/>
        <w:t>采购项目编号：</w:t>
      </w:r>
      <w:r>
        <w:rPr/>
        <w:t>YFZC23FG0155</w:t>
      </w:r>
    </w:p>
    <w:p>
      <w:pPr>
        <w:ind w:firstLine="480"/>
      </w:pPr>
      <w:r>
        <w:rPr/>
        <w:t>采购方式：</w:t>
      </w:r>
      <w:r>
        <w:rPr/>
        <w:t>公开招标</w:t>
      </w:r>
    </w:p>
    <w:p>
      <w:pPr>
        <w:ind w:firstLine="480"/>
      </w:pPr>
      <w:r>
        <w:rPr/>
        <w:t>预算金额：</w:t>
      </w:r>
      <w:r>
        <w:rPr/>
        <w:t>6,589,660.00</w:t>
      </w:r>
      <w:r>
        <w:rPr/>
        <w:t>元</w:t>
      </w:r>
    </w:p>
    <w:p>
      <w:r>
        <w:rPr>
          <w:b/>
          <w:sz w:val="24"/>
        </w:rPr>
        <w:t>2.项目内容及需求情况（采购项目技术规格、参数及要求）</w:t>
      </w:r>
    </w:p>
    <w:p>
      <w:pPr>
        <w:ind w:firstLine="480"/>
      </w:pPr>
    </w:p>
    <w:p/>
    <w:p>
      <w:r>
        <w:rPr/>
        <w:t>采购包1(新兴县第三次全国土壤普查采购项目):</w:t>
      </w:r>
    </w:p>
    <w:p>
      <w:r>
        <w:rPr/>
        <w:t>采购包预算金额：6,589,660.00元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其他农业服务</w:t>
            </w:r>
          </w:p>
        </w:tc>
        <w:tc>
          <w:tcPr>
            <w:tcW w:type="dxa" w:w="2052"/>
          </w:tcPr>
          <w:p>
            <w:r>
              <w:rPr/>
              <w:t>新兴县第三次全国土壤普查采购项目</w:t>
            </w:r>
          </w:p>
        </w:tc>
        <w:tc>
          <w:tcPr>
            <w:tcW w:type="dxa" w:w="977"/>
          </w:tcPr>
          <w:p>
            <w:r>
              <w:rPr/>
              <w:t>1.00(项)</w:t>
            </w:r>
          </w:p>
        </w:tc>
        <w:tc>
          <w:tcPr>
            <w:tcW w:type="dxa" w:w="977"/>
          </w:tcPr>
          <w:p>
            <w:r>
              <w:rPr/>
              <w:t>详见第二章</w:t>
            </w:r>
          </w:p>
        </w:tc>
        <w:tc>
          <w:tcPr>
            <w:tcW w:type="dxa" w:w="977"/>
          </w:tcPr>
          <w:p>
            <w:r>
              <w:rPr/>
              <w:t>6,589,660.00</w:t>
            </w:r>
          </w:p>
        </w:tc>
        <w:tc>
          <w:tcPr>
            <w:tcW w:type="dxa" w:w="977"/>
          </w:tcPr>
          <w:p>
            <w:r>
              <w:rPr/>
              <w:t>否</w:t>
            </w:r>
          </w:p>
        </w:tc>
      </w:tr>
    </w:tbl>
    <w:p/>
    <w:p>
      <w:r>
        <w:rPr/>
        <w:t>本采购包接受联合体投标</w:t>
      </w:r>
    </w:p>
    <w:p/>
    <w:p>
      <w:r>
        <w:rPr/>
        <w:t>合同履行期限：2025年6月30日前完成项目计划内工作内容并提交项目总结报告，并通过各级各类质量控制审核、上级主管部门检查和验收（若国家、省级或地市级上级主管部门对各项工作的汇交时间有调整，则完成时间以上级部门最新要求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1）具有独立承担民事责任的能力：提供法人或者其他组织的营业执照等证明文件复印件；如投标人是自然人，提供自然人的身份证明复印件。</w:t>
      </w:r>
    </w:p>
    <w:p/>
    <w:p>
      <w:r>
        <w:rPr/>
        <w:t>2）具有良好的商业信誉和健全的财务会计制度：已对接“粤省事”“粤商通”“粤信签”等系统的，可提供系统的相关查询凭证或截图；或在投标文件中提供该项要求的承诺函（注：投标人的承诺函随中标、成交公告一并公示，对发现投标人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投标人的承诺函随中标、成交公告一并公示，对发现投标人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采购包1（新兴县第三次全国土壤普查采购项目）：</w:t>
      </w:r>
      <w:r>
        <w:rPr/>
        <w:t>（1）本项目预留采购项目预算总额的40%以上专门面向中小企业采购，其中预留给小微企业的比例不低于70%。 （2）预留份额的服务由中小企业承接，即提供服务的人员为中小企业依照《中华人民共和国劳动合同法》订立劳动合同的从业人员。 （3）供应商可以联合体形式参加采购活动，联合体中中小企业承担的部分须达到第（1）点要求的比例，组成联合体的中小企业与联合体内其他企业之间不得存在直接控股、管理关系。 （4）如以联合体形式参加投标，对联合体的要求如下： ①联合体的牵头单位须在任务一的技术支撑、成果汇总与编制、成果验证与验收中承担主要工作，并参与土壤表层点位调查与采样工作； ②按招标文件要求格式提供《联合体共同投标协议书》，《联合体共同投标协议书》中须明确联合体各方所承担的工作内容及中小企业合同金额达到的比例； ③联合体各方签订《联合体共同投标协议书》后，不得再以自己名义单独投标或加入其他联合体在同一项目中进行投标，如有违反，其投标和与此有关的联合体的投标将被拒绝； ④除非另有规定和说明，本项目招标文件（含招标公告）中的“投标人”一词亦指联合体各方。投标人的投标文件及中标后签署的合同，对联合体各方均有法律约束力。</w:t>
      </w:r>
    </w:p>
    <w:p/>
    <w:p>
      <w:r>
        <w:rPr>
          <w:b/>
          <w:sz w:val="24"/>
        </w:rPr>
        <w:t>3.本项目特定的资格要求：</w:t>
      </w:r>
    </w:p>
    <w:p>
      <w:pPr>
        <w:ind w:firstLine="480"/>
      </w:pPr>
    </w:p>
    <w:p/>
    <w:p>
      <w:r>
        <w:rPr/>
        <w:t>采购包1（新兴县第三次全国土壤普查采购项目）：</w:t>
      </w:r>
    </w:p>
    <w:p/>
    <w:p>
      <w:r>
        <w:rPr/>
        <w:t>1)（1）投标人须具备法律、行政法规规定的其他条件：在投标文件中提供声明函。 （2）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③联合体投标的，对所有联合体成员进行信用记录查询，联合体成员存在不良信用记录的，视同联合体存在不良信用记录。） （3）本项目为一个整体，投标人须对全部内容进行投标，不得分拆，不允许转包和分包。</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新兴县农业农村局</w:t>
      </w:r>
    </w:p>
    <w:p>
      <w:pPr>
        <w:ind w:firstLine="480"/>
      </w:pPr>
      <w:r>
        <w:rPr/>
        <w:t>地址：</w:t>
      </w:r>
      <w:r>
        <w:rPr/>
        <w:t>新兴县新城镇文华路46号</w:t>
      </w:r>
    </w:p>
    <w:p>
      <w:pPr>
        <w:ind w:firstLine="480"/>
      </w:pPr>
      <w:r>
        <w:rPr/>
        <w:t>联系方式：</w:t>
      </w:r>
      <w:r>
        <w:rPr/>
        <w:t>梁先生 0766-2976741</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 xml:space="preserve"> 为贯彻落实《国务院关于开展第三次全国土壤普查的通知》（国发〔</w:t>
      </w:r>
      <w:r>
        <w:rPr>
          <w:sz w:val="21"/>
        </w:rPr>
        <w:t>2022〕4号）精神，按照《第三次全国土壤普查工作方案》（农建发〔2022〕1号）、《广东省第三次全国土壤普查实施方案》（粤农农函〔2022〕771号）要求，需对新兴县范围进行第三次全国土壤普查。土壤普查是查明土壤类型及分布规律，查清土壤资源数量和质量等的重要方法，普查结果可为土壤的科学分类、规划利用、改良培肥、保护管理等提供科学支撑，也可为经济社会生态建设重大政策的制定提供决策依据。</w:t>
      </w:r>
    </w:p>
    <w:p>
      <w:pPr>
        <w:jc w:val="both"/>
      </w:pPr>
      <w:r>
        <w:rPr>
          <w:sz w:val="21"/>
        </w:rPr>
        <w:t xml:space="preserve"> 第三次全国土壤普查遵循土壤普查的全面性、科学性、专业性原则，衔接已有成果，借鉴以往经验做法，坚持摸清土壤质量与完善土壤类型相结合、土壤性状普查与土地利用调查相结合、外业调查观测与内业测试化验相结合、土壤表层采样与重点剖面采集相结合、摸清土壤障碍因素与提出改良培肥措施相结合、政府主导与专业支撑相结合，按照</w:t>
      </w:r>
      <w:r>
        <w:rPr>
          <w:sz w:val="21"/>
        </w:rPr>
        <w:t>“统一领导、部分协作、分级负责、各方参与”的组织实施方式，为守住耕地红线、保护生态环境、优化农业生产布局、推进农业高质量发展奠定坚实基础。</w:t>
      </w:r>
    </w:p>
    <w:p/>
    <w:p>
      <w:pPr>
        <w:ind w:firstLine="480"/>
      </w:pPr>
    </w:p>
    <w:p/>
    <w:p>
      <w:r>
        <w:rPr/>
        <w:t>采购包1（新兴县第三次全国土壤普查采购项目）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2025年6月30日前完成项目计划内工作内容并提交项目总结报告，并通过各级各类质量控制审核、上级主管部门检查和验收（若国家、省级或地市级上级主管部门对各项工作的汇交时间有调整，则完成时间以上级部门最新要求为准）。</w:t>
            </w:r>
          </w:p>
        </w:tc>
      </w:tr>
      <w:tr>
        <w:tc>
          <w:tcPr>
            <w:tcW w:type="dxa" w:w="4153"/>
          </w:tcPr>
          <w:p>
            <w:r>
              <w:rPr/>
              <w:t>标的提供的地点</w:t>
            </w:r>
          </w:p>
        </w:tc>
        <w:tc>
          <w:tcPr>
            <w:tcW w:type="dxa" w:w="4153"/>
          </w:tcPr>
          <w:p/>
          <w:p>
            <w:r>
              <w:rPr/>
              <w:t>新兴县。</w:t>
            </w:r>
          </w:p>
        </w:tc>
      </w:tr>
      <w:tr>
        <w:tc>
          <w:tcPr>
            <w:tcW w:type="dxa" w:w="4153"/>
          </w:tcPr>
          <w:p>
            <w:r>
              <w:rPr/>
              <w:t>付款方式</w:t>
            </w:r>
          </w:p>
        </w:tc>
        <w:tc>
          <w:tcPr>
            <w:tcW w:type="dxa" w:w="4153"/>
          </w:tcPr>
          <w:p/>
          <w:p/>
          <w:p>
            <w:r>
              <w:rPr/>
              <w:t>1期：支付比例30%,★合同签订之日起5个工作日内，采购人向中标供应商支付合同总金额的30%；</w:t>
            </w:r>
          </w:p>
          <w:p/>
          <w:p>
            <w:r>
              <w:rPr/>
              <w:t>2期：支付比例25%,★2023年12月31日前，中标供应商按照项目进度要求完成50%表层点位调查采样、50%表层点位样品制备流转及检测工作，并通过县级质控审核后，采购人向中标供应商支付合同总金额的25%；</w:t>
            </w:r>
          </w:p>
          <w:p/>
          <w:p>
            <w:r>
              <w:rPr/>
              <w:t>3期：支付比例25%,★2024年9月31日前，中标供应商按照项目进度要求完成100%表层点位调查采样、100%表层点位和100%剖面点位样品制备流转及检测工作，并通过县级质控审核后，采购人向中标供应商支付合同总金额的25%；</w:t>
            </w:r>
          </w:p>
          <w:p/>
          <w:p>
            <w:r>
              <w:rPr/>
              <w:t>4期：支付比例20%,★本项目包含的工作内容根据上级要求通过采购人项目检查和验收后，采购人向中标供应商支付合同总金额的20%。</w:t>
            </w:r>
          </w:p>
        </w:tc>
      </w:tr>
      <w:tr>
        <w:tc>
          <w:tcPr>
            <w:tcW w:type="dxa" w:w="4153"/>
          </w:tcPr>
          <w:p>
            <w:r>
              <w:rPr/>
              <w:t>验收要求</w:t>
            </w:r>
          </w:p>
        </w:tc>
        <w:tc>
          <w:tcPr>
            <w:tcW w:type="dxa" w:w="4153"/>
          </w:tcPr>
          <w:p/>
          <w:p/>
          <w:p/>
          <w:p>
            <w:r>
              <w:rPr/>
              <w:t>1期：★（1）由采购人组织专家开展项目成果的评审工作，确认是否达到验收标准，相关费用已包含在本项目费用中，采购人将不再额外支付费用，投标人报价时应做相应考虑。 ★（2）验收材料：①任务一验收材料包括土壤表层点位调查与采样工作总结报告、普查成果（工作报告1份、技术报告1份、数据专题分析报告1份、专题成果-农业利用适宜类评价专题报告1份、专题成果-土壤质量评价专题报告1份、专题成果-优势特色农产品专题报告1份、土壤志1份等）；②任务二验收材料为样品制备流转工作总结报告；③任务三验收材料为样品检测分析工作总结报告。 ★（3）验收不合格的判定标准及处理方式： 1）验收不合格的判定标准：经专家组评审，未达到国家、省级审核标准； 2）验收不合格的处理方式：按国家、省级审核意见无条件进行整改及补充完善，直至通过审核验收。 ①任务一表层点位调查与采样工作若出现样点信息填写错误、样品不符合普查相关质量要求等未达到国家、省级审核标准或合同要求的不合格情况，需无条件重新进行补充整改，直至通过审核验收。若供应商拒绝无条件重新整改直至通过审核验收，则须按未通过审核验收的点位数量所产生费用的3倍进行赔偿。若由于表层点位调查与采样工作失误导致需要重新进行样品制备、样品测试工作，则相关工作费用由任务一供应商承担。 ②任务二样品制备、流转、保存工作若出现样品制样记录缺失、制备的样品不符合普查相关质量要求等未达到国家、省级审核标准或合同要求的不合格情况，需无条件重新补充整改，直至通过审核验收。若供应商拒绝无条件重新整改直至通过审核验收，则须按未通过审核验收的点位样品数量所产生费用的3倍进行赔偿。若由于样品制备、流转、保存工作失误导致需要重新进行样品采集、样品测试、成果编制工作，则相关工作费用由任务二供应商承担。 ③任务三样品检测工作若出现检测数据不达标、数据缺失等未达到国家、省级审核标准或合同要求的不合格情况，需无条件重新检测补充整改，直至通过审核验收。若供应商拒绝无条件重新整改直至通过审核验收，则须按未通过审核验收的点位样品数量所产生费用的5倍进行赔偿。若由于样品检测工作失误导致需要重新进行样品采集、样品制备、成果编制等工作，则相关工作费用由任务三供应商承担。 ④成果编制工作若出现内容缺失等未达到国家、省级审核标准或合同要求的不合格情况，需无条件重新补充完善，直至通过验收，所产生费用由中标供应商承担。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★付款方式（补充），（1）由采购人按前文“付款方式”中的程序付款（如中标供应商为联合体，则采购人向三项任务的供应商分别支付款项）。 （2）中标供应商凭以下有效文件向采购人申请支付： 1）合同； 2）中标供应商开具有效的正式发票； 3）中标通知书； 4）各任务支付佐证材料： ①第2期：外业调查采样阶段性工作报告1份（任务一）、样品制备流转阶段性工作报告1份（任务二）、土壤样品检测分析阶段性工作报告1份（任务三）； ②第3期：外业调查采样工作报告1份（任务一）、样品制备流转工作报告1份（任务二）、土壤样品检测分析工作报告1份（任务三）； ③第4期：提交项目编制成果，并附通过专家评审意见的佐证材料。 5）采购人要求的其他相关付款资料。 （3）付款方式：采用银行转账等形式。 （4）采购人延迟支付政府采购供应商款项的，应当支付逾期利息。逾期利息的利率由采购人和中标供应商双方在签订合同时约定，约定利率不得低于合同订立时1年期贷款市场报价利率；未作约定的，按照每日利率万分之五支付逾期利息。</w:t>
            </w: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项目进度要求</w:t>
            </w:r>
          </w:p>
        </w:tc>
        <w:tc>
          <w:tcPr>
            <w:tcW w:type="dxa" w:w="2076"/>
          </w:tcPr>
          <w:p>
            <w:pPr>
              <w:jc w:val="left"/>
            </w:pPr>
            <w:r>
              <w:rPr/>
              <w:t>（1）2023年12月31日前，完成50%表层点位调查采样、50%表层点位样品制备流转及检测工作，并通过县级质控审核； （2）2024年9月31日前，完成100%表层点位调查采样、100%表层点位和100%剖面点位样品制备流转及检测工作，并通过县级质控审核； （3）2025年6月30日前，完成项目计划内工作内容并提交项目总结报告，并通过各级各类质量控制审核、上级主管部门检查和验收。 注：首期款到达中标供应商账户后，中标供应商必须在3个工作日内启动工作。如果中标供应商在本项目约定时间未按时收到采购人各期项目经费，中标供应商有权暂停履行下阶段工作。恢复工作后，中标供应商提交成果文件、资料的时间按本项目进度要求规定的时间顺延。</w:t>
            </w:r>
          </w:p>
        </w:tc>
      </w:tr>
      <w:tr>
        <w:tc>
          <w:tcPr>
            <w:tcW w:type="dxa" w:w="2076"/>
          </w:tcPr>
          <w:p>
            <w:pPr>
              <w:jc w:val="center"/>
            </w:pPr>
          </w:p>
        </w:tc>
        <w:tc>
          <w:tcPr>
            <w:tcW w:type="dxa" w:w="2076"/>
          </w:tcPr>
          <w:p>
            <w:pPr>
              <w:jc w:val="center"/>
            </w:pPr>
            <w:r>
              <w:rPr/>
              <w:t>2</w:t>
            </w:r>
          </w:p>
        </w:tc>
        <w:tc>
          <w:tcPr>
            <w:tcW w:type="dxa" w:w="2076"/>
          </w:tcPr>
          <w:p>
            <w:pPr>
              <w:jc w:val="left"/>
            </w:pPr>
            <w:r>
              <w:rPr/>
              <w:t>保险</w:t>
            </w:r>
          </w:p>
        </w:tc>
        <w:tc>
          <w:tcPr>
            <w:tcW w:type="dxa" w:w="2076"/>
          </w:tcPr>
          <w:p>
            <w:pPr>
              <w:jc w:val="left"/>
            </w:pPr>
            <w:r>
              <w:rPr/>
              <w:t>中标供应商负责其派出的工作人员的人身意外保险。</w:t>
            </w:r>
          </w:p>
        </w:tc>
      </w:tr>
      <w:tr>
        <w:tc>
          <w:tcPr>
            <w:tcW w:type="dxa" w:w="2076"/>
          </w:tcPr>
          <w:p>
            <w:pPr>
              <w:jc w:val="center"/>
            </w:pPr>
            <w:r>
              <w:rPr/>
              <w:t>★</w:t>
            </w:r>
          </w:p>
        </w:tc>
        <w:tc>
          <w:tcPr>
            <w:tcW w:type="dxa" w:w="2076"/>
          </w:tcPr>
          <w:p>
            <w:pPr>
              <w:jc w:val="center"/>
            </w:pPr>
            <w:r>
              <w:rPr/>
              <w:t>3</w:t>
            </w:r>
          </w:p>
        </w:tc>
        <w:tc>
          <w:tcPr>
            <w:tcW w:type="dxa" w:w="2076"/>
          </w:tcPr>
          <w:p>
            <w:pPr>
              <w:jc w:val="left"/>
            </w:pPr>
            <w:r>
              <w:rPr/>
              <w:t>报价要求</w:t>
            </w:r>
          </w:p>
        </w:tc>
        <w:tc>
          <w:tcPr>
            <w:tcW w:type="dxa" w:w="2076"/>
          </w:tcPr>
          <w:p>
            <w:pPr>
              <w:jc w:val="left"/>
            </w:pPr>
            <w:r>
              <w:rPr/>
              <w:t>（1）投标人的报价须以人民币元为单位（小数点后可保留两位小数），投标人须分别对各工作任务进行报价及报出总报价，总报价为所有工作任务的报价之和，各工作任务的报价不得高于各工作任务的预算金额，总报价不得高于项目总预算。 （2）投标人的报价为含税全包价，报价必须包括前期准备工作费、外业调查采样费、样品制备与流转费、内业检测化验费、成果汇总整理费、成果验收费、各项税费等完成合同规定责任和义务、达到合同目的的一切费用。</w:t>
            </w:r>
          </w:p>
        </w:tc>
      </w:tr>
      <w:tr>
        <w:tc>
          <w:tcPr>
            <w:tcW w:type="dxa" w:w="2076"/>
          </w:tcPr>
          <w:p>
            <w:pPr>
              <w:jc w:val="center"/>
            </w:pPr>
          </w:p>
        </w:tc>
        <w:tc>
          <w:tcPr>
            <w:tcW w:type="dxa" w:w="2076"/>
          </w:tcPr>
          <w:p>
            <w:pPr>
              <w:jc w:val="center"/>
            </w:pPr>
            <w:r>
              <w:rPr/>
              <w:t>4</w:t>
            </w:r>
          </w:p>
        </w:tc>
        <w:tc>
          <w:tcPr>
            <w:tcW w:type="dxa" w:w="2076"/>
          </w:tcPr>
          <w:p>
            <w:pPr>
              <w:jc w:val="left"/>
            </w:pPr>
            <w:r>
              <w:rPr/>
              <w:t>其他要求</w:t>
            </w:r>
          </w:p>
        </w:tc>
        <w:tc>
          <w:tcPr>
            <w:tcW w:type="dxa" w:w="2076"/>
          </w:tcPr>
          <w:p>
            <w:pPr>
              <w:jc w:val="left"/>
            </w:pPr>
            <w:r>
              <w:rPr/>
              <w:t>（1）中标供应商在服务期内若违反国家相关法律法规，均由中标供应商负责处理，采购人不予承担任何责任。 （2）中标供应商须严格履行合同约定，提高服务质量和水平，确保采购人信息安全，在未征得采购人同意的情况下，中标供应商及其工作人员不得在本项目合同以外事项中引用、发表或向第三者提供与本项目相关的资料，否则将根据产生的后果承担相应的赔偿责任及法律责任。 （3）在合同期内，中标供应商必须根据合同中的各项条款，切实履行各项职责，因中标供应商履行合同不到位或不服从指令等原因造成生命财产损失，由中标供应商独自承担其法律和经济责任，与采购人无关。</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其他农业服务</w:t>
            </w:r>
          </w:p>
        </w:tc>
        <w:tc>
          <w:tcPr>
            <w:tcW w:type="dxa" w:w="933"/>
          </w:tcPr>
          <w:p>
            <w:pPr>
              <w:jc w:val="left"/>
            </w:pPr>
            <w:r>
              <w:rPr/>
              <w:t>新兴县第三次全国土壤普查采购项目</w:t>
            </w:r>
          </w:p>
        </w:tc>
        <w:tc>
          <w:tcPr>
            <w:tcW w:type="dxa" w:w="933"/>
          </w:tcPr>
          <w:p>
            <w:pPr>
              <w:jc w:val="left"/>
            </w:pPr>
            <w:r>
              <w:rPr/>
              <w:t>项</w:t>
            </w:r>
          </w:p>
        </w:tc>
        <w:tc>
          <w:tcPr>
            <w:tcW w:type="dxa" w:w="933"/>
          </w:tcPr>
          <w:p>
            <w:pPr>
              <w:jc w:val="right"/>
            </w:pPr>
            <w:r>
              <w:rPr/>
              <w:t>1.00</w:t>
            </w:r>
          </w:p>
        </w:tc>
        <w:tc>
          <w:tcPr>
            <w:tcW w:type="dxa" w:w="933"/>
          </w:tcPr>
          <w:p>
            <w:pPr>
              <w:jc w:val="right"/>
            </w:pPr>
            <w:r>
              <w:rPr/>
              <w:t>6,589,660.00</w:t>
            </w:r>
          </w:p>
        </w:tc>
        <w:tc>
          <w:tcPr>
            <w:tcW w:type="dxa" w:w="933"/>
          </w:tcPr>
          <w:p>
            <w:pPr>
              <w:jc w:val="right"/>
            </w:pPr>
            <w:r>
              <w:rPr/>
              <w:t>6,589,660.00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新兴县第三次全国土壤普查采购项目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1</w:t>
            </w:r>
            <w:r>
              <w:rPr>
                <w:b/>
                <w:sz w:val="21"/>
              </w:rPr>
              <w:t>）工作依据</w:t>
            </w:r>
          </w:p>
          <w:p>
            <w:pPr>
              <w:jc w:val="both"/>
            </w:pPr>
            <w:r>
              <w:rPr>
                <w:sz w:val="21"/>
              </w:rPr>
              <w:t>1.1《国务院关于开展第三次全国土壤普查的通知》</w:t>
            </w:r>
            <w:r>
              <w:rPr>
                <w:sz w:val="21"/>
              </w:rPr>
              <w:t>（国发〔</w:t>
            </w:r>
            <w:r>
              <w:rPr>
                <w:sz w:val="21"/>
              </w:rPr>
              <w:t>2022〕4号）；</w:t>
            </w:r>
          </w:p>
          <w:p>
            <w:pPr>
              <w:jc w:val="both"/>
            </w:pPr>
            <w:r>
              <w:rPr>
                <w:sz w:val="21"/>
              </w:rPr>
              <w:t>1.2《第三次全国土壤普查工作方案》（农建发〔2022〕1号）</w:t>
            </w:r>
            <w:r>
              <w:rPr>
                <w:sz w:val="21"/>
              </w:rPr>
              <w:t>；</w:t>
            </w:r>
          </w:p>
          <w:p>
            <w:pPr>
              <w:jc w:val="both"/>
            </w:pPr>
            <w:r>
              <w:rPr>
                <w:sz w:val="21"/>
              </w:rPr>
              <w:t>1.3《第三次全国土壤普查技术规程（修订版）》（国土壤普查办发〔2023〕24号）</w:t>
            </w:r>
            <w:r>
              <w:rPr>
                <w:sz w:val="21"/>
              </w:rPr>
              <w:t>；</w:t>
            </w:r>
          </w:p>
          <w:p>
            <w:pPr>
              <w:jc w:val="both"/>
            </w:pPr>
            <w:r>
              <w:rPr>
                <w:sz w:val="21"/>
              </w:rPr>
              <w:t>1.4《国务院第三次全国土壤普查领导小组办公室关于开展普查实验室筛选工作的通知》（农建发〔2022〕3号）；</w:t>
            </w:r>
          </w:p>
          <w:p>
            <w:pPr>
              <w:jc w:val="both"/>
            </w:pPr>
            <w:r>
              <w:rPr>
                <w:sz w:val="21"/>
              </w:rPr>
              <w:t>1.5《国务院第三次全国土壤普查领导小组办公室关于印发第三次全国土壤普查试点工作方案和第三次全国土壤普查试点实施指南的通知》（国土壤普查办发〔2022〕2号）；</w:t>
            </w:r>
          </w:p>
          <w:p>
            <w:pPr>
              <w:jc w:val="both"/>
            </w:pPr>
            <w:r>
              <w:rPr>
                <w:sz w:val="21"/>
              </w:rPr>
              <w:t>1.6《国务院第三次全国土壤普查领导小组办公室关于加快推进2023年第三次全国土壤普查工作的通知》（国土壤普查办发〔2023〕21号）；</w:t>
            </w:r>
          </w:p>
          <w:p>
            <w:pPr>
              <w:jc w:val="both"/>
            </w:pPr>
            <w:r>
              <w:rPr>
                <w:sz w:val="21"/>
              </w:rPr>
              <w:t>1.7《广东省第三次全国土壤普查试点工作实施方案》（粤农农函〔2022〕243号）；</w:t>
            </w:r>
          </w:p>
          <w:p>
            <w:pPr>
              <w:jc w:val="both"/>
            </w:pPr>
            <w:r>
              <w:rPr>
                <w:sz w:val="21"/>
              </w:rPr>
              <w:t>1.8《广东省第三次全国土壤普查实施方案》（粤农农函〔2022〕771号）；</w:t>
            </w:r>
          </w:p>
          <w:p>
            <w:pPr>
              <w:jc w:val="both"/>
            </w:pPr>
            <w:r>
              <w:rPr>
                <w:sz w:val="21"/>
              </w:rPr>
              <w:t>1.9《云浮市第三次全国土壤普查实施方案》（2022年）；</w:t>
            </w:r>
          </w:p>
          <w:p>
            <w:pPr>
              <w:jc w:val="both"/>
            </w:pPr>
            <w:r>
              <w:rPr>
                <w:sz w:val="21"/>
              </w:rPr>
              <w:t>1.10《新兴县第三次全国土壤普查实施方案》（2023年）。</w:t>
            </w:r>
          </w:p>
          <w:p>
            <w:r>
              <w:rPr>
                <w:sz w:val="21"/>
              </w:rPr>
              <w:t>注：如国家或有关部门颁布了新的技术标准或规范，为本项目所提供的服务则应依据新的标准或规范执行。</w:t>
            </w:r>
          </w:p>
        </w:tc>
      </w:tr>
      <w:tr>
        <w:tc>
          <w:tcPr>
            <w:tcW w:type="dxa" w:w="2076"/>
          </w:tcPr>
          <w:p>
            <w:r>
              <w:rPr/>
              <w:t>★</w:t>
            </w:r>
          </w:p>
        </w:tc>
        <w:tc>
          <w:tcPr>
            <w:tcW w:type="dxa" w:w="415"/>
          </w:tcPr>
          <w:p>
            <w:r>
              <w:rPr/>
              <w:t>2</w:t>
            </w:r>
          </w:p>
        </w:tc>
        <w:tc>
          <w:tcPr>
            <w:tcW w:type="dxa" w:w="5814"/>
          </w:tcPr>
          <w:p>
            <w:pPr>
              <w:jc w:val="both"/>
            </w:pPr>
            <w:r>
              <w:rPr>
                <w:b/>
                <w:sz w:val="21"/>
              </w:rPr>
              <w:t>（</w:t>
            </w:r>
            <w:r>
              <w:rPr>
                <w:b/>
                <w:sz w:val="21"/>
              </w:rPr>
              <w:t>2</w:t>
            </w:r>
            <w:r>
              <w:rPr>
                <w:b/>
                <w:sz w:val="21"/>
              </w:rPr>
              <w:t>）土壤普查的对象</w:t>
            </w:r>
          </w:p>
          <w:p>
            <w:pPr>
              <w:ind w:firstLine="420"/>
              <w:jc w:val="both"/>
            </w:pPr>
            <w:r>
              <w:rPr>
                <w:sz w:val="21"/>
              </w:rPr>
              <w:t>本次土壤普查的对象为耕地、园地、林地、草地等农用地和部分未利用地的土壤。其中，林地、草地重点调查与食物生产相关的土地，未利用地重点调查与可开垦耕地资源相关的土地。</w:t>
            </w:r>
          </w:p>
        </w:tc>
      </w:tr>
      <w:tr>
        <w:tc>
          <w:tcPr>
            <w:tcW w:type="dxa" w:w="2076"/>
          </w:tcPr>
          <w:p>
            <w:r>
              <w:rPr/>
              <w:t>★</w:t>
            </w:r>
          </w:p>
        </w:tc>
        <w:tc>
          <w:tcPr>
            <w:tcW w:type="dxa" w:w="415"/>
          </w:tcPr>
          <w:p>
            <w:r>
              <w:rPr/>
              <w:t>3</w:t>
            </w:r>
          </w:p>
        </w:tc>
        <w:tc>
          <w:tcPr>
            <w:tcW w:type="dxa" w:w="5814"/>
          </w:tcPr>
          <w:p>
            <w:pPr>
              <w:jc w:val="both"/>
            </w:pPr>
            <w:r>
              <w:rPr>
                <w:b/>
                <w:sz w:val="21"/>
              </w:rPr>
              <w:t>（</w:t>
            </w:r>
            <w:r>
              <w:rPr>
                <w:b/>
                <w:sz w:val="21"/>
              </w:rPr>
              <w:t>3</w:t>
            </w:r>
            <w:r>
              <w:rPr>
                <w:b/>
                <w:sz w:val="21"/>
              </w:rPr>
              <w:t>）工作内容</w:t>
            </w:r>
          </w:p>
          <w:p>
            <w:pPr>
              <w:ind w:firstLine="420"/>
              <w:jc w:val="both"/>
            </w:pPr>
            <w:r>
              <w:rPr>
                <w:sz w:val="21"/>
              </w:rPr>
              <w:t>本项目的工作要求和工作内容依据《第三次全国土壤普查技术规程（修订版）》（国土壤普查办发〔</w:t>
            </w:r>
            <w:r>
              <w:rPr>
                <w:sz w:val="21"/>
              </w:rPr>
              <w:t>2023〕24号）执行。如国家或有关部门颁布了新的技术标准或规范，为本项目所提供的服务则应依据新的标准或规范执行。</w:t>
            </w:r>
          </w:p>
          <w:p>
            <w:pPr>
              <w:ind w:firstLine="420"/>
              <w:jc w:val="both"/>
            </w:pPr>
            <w:r>
              <w:rPr>
                <w:sz w:val="21"/>
              </w:rPr>
              <w:t>本项目的主要工作内容如下：</w:t>
            </w:r>
          </w:p>
          <w:p>
            <w:pPr>
              <w:jc w:val="both"/>
            </w:pPr>
            <w:r>
              <w:rPr>
                <w:sz w:val="21"/>
              </w:rPr>
              <w:t>3.1任务一（技术支撑、土壤表层点位调查与采样、成果编制）工作内容：</w:t>
            </w:r>
          </w:p>
          <w:tbl>
            <w:tblPr>
              <w:tblBorders>
                <w:top w:val="none" w:color="000000" w:sz="4"/>
                <w:left w:val="none" w:color="000000" w:sz="4"/>
                <w:bottom w:val="none" w:color="000000" w:sz="4"/>
                <w:right w:val="none" w:color="000000" w:sz="4"/>
                <w:insideH w:val="none"/>
                <w:insideV w:val="none"/>
              </w:tblBorders>
            </w:tblPr>
            <w:tblGrid>
              <w:gridCol w:w="281"/>
              <w:gridCol w:w="772"/>
              <w:gridCol w:w="3632"/>
              <w:gridCol w:w="908"/>
            </w:tblGrid>
            <w:tr>
              <w:tc>
                <w:tcPr>
                  <w:tcW w:type="dxa" w:w="281"/>
                  <w:tcBorders>
                    <w:top w:val="single" w:color="000000" w:sz="4"/>
                    <w:left w:val="single" w:color="000000" w:sz="4"/>
                    <w:bottom w:val="single" w:color="000000" w:sz="4"/>
                    <w:right w:val="single" w:color="000000" w:sz="4"/>
                  </w:tcBorders>
                  <w:vAlign w:val="top"/>
                </w:tcPr>
                <w:p>
                  <w:pPr>
                    <w:jc w:val="both"/>
                  </w:pPr>
                  <w:r>
                    <w:rPr>
                      <w:b/>
                      <w:sz w:val="21"/>
                    </w:rPr>
                    <w:t>序号</w:t>
                  </w:r>
                </w:p>
              </w:tc>
              <w:tc>
                <w:tcPr>
                  <w:tcW w:type="dxa" w:w="772"/>
                  <w:tcBorders>
                    <w:top w:val="single" w:color="000000" w:sz="4"/>
                    <w:left w:val="single" w:color="000000" w:sz="4"/>
                    <w:bottom w:val="single" w:color="000000" w:sz="4"/>
                    <w:right w:val="single" w:color="000000" w:sz="4"/>
                  </w:tcBorders>
                  <w:vAlign w:val="top"/>
                </w:tcPr>
                <w:p>
                  <w:pPr>
                    <w:jc w:val="center"/>
                  </w:pPr>
                  <w:r>
                    <w:rPr>
                      <w:b/>
                      <w:sz w:val="21"/>
                    </w:rPr>
                    <w:t>工作任务</w:t>
                  </w:r>
                </w:p>
              </w:tc>
              <w:tc>
                <w:tcPr>
                  <w:tcW w:type="dxa" w:w="3632"/>
                  <w:tcBorders>
                    <w:top w:val="single" w:color="000000" w:sz="4"/>
                    <w:left w:val="single" w:color="000000" w:sz="4"/>
                    <w:bottom w:val="single" w:color="000000" w:sz="4"/>
                    <w:right w:val="single" w:color="000000" w:sz="4"/>
                  </w:tcBorders>
                  <w:vAlign w:val="top"/>
                </w:tcPr>
                <w:p>
                  <w:pPr>
                    <w:jc w:val="center"/>
                  </w:pPr>
                  <w:r>
                    <w:rPr>
                      <w:b/>
                      <w:sz w:val="21"/>
                    </w:rPr>
                    <w:t>具体工作内容</w:t>
                  </w:r>
                </w:p>
              </w:tc>
              <w:tc>
                <w:tcPr>
                  <w:tcW w:type="dxa" w:w="908"/>
                  <w:tcBorders>
                    <w:top w:val="single" w:color="000000" w:sz="4"/>
                    <w:left w:val="single" w:color="000000" w:sz="4"/>
                    <w:bottom w:val="single" w:color="000000" w:sz="4"/>
                    <w:right w:val="single" w:color="000000" w:sz="4"/>
                  </w:tcBorders>
                  <w:vAlign w:val="top"/>
                </w:tcPr>
                <w:p>
                  <w:pPr>
                    <w:jc w:val="center"/>
                  </w:pPr>
                  <w:r>
                    <w:rPr>
                      <w:b/>
                      <w:sz w:val="21"/>
                    </w:rPr>
                    <w:t>预算金额（元）</w:t>
                  </w:r>
                </w:p>
              </w:tc>
            </w:tr>
            <w:tr>
              <w:tc>
                <w:tcPr>
                  <w:tcW w:type="dxa" w:w="281"/>
                  <w:vMerge w:val="restart"/>
                  <w:tcBorders>
                    <w:top w:val="none" w:color="000000" w:sz="4"/>
                    <w:left w:val="single" w:color="000000" w:sz="4"/>
                    <w:bottom w:val="single" w:color="000000" w:sz="4"/>
                    <w:right w:val="single" w:color="000000" w:sz="4"/>
                  </w:tcBorders>
                  <w:vAlign w:val="top"/>
                </w:tcPr>
                <w:p>
                  <w:pPr>
                    <w:jc w:val="both"/>
                  </w:pPr>
                  <w:r>
                    <w:rPr>
                      <w:sz w:val="21"/>
                    </w:rPr>
                    <w:t>1</w:t>
                  </w:r>
                </w:p>
              </w:tc>
              <w:tc>
                <w:tcPr>
                  <w:tcW w:type="dxa" w:w="772"/>
                  <w:vMerge w:val="restart"/>
                  <w:tcBorders>
                    <w:top w:val="none" w:color="000000" w:sz="4"/>
                    <w:left w:val="single" w:color="000000" w:sz="4"/>
                    <w:bottom w:val="single" w:color="000000" w:sz="4"/>
                    <w:right w:val="single" w:color="000000" w:sz="4"/>
                  </w:tcBorders>
                  <w:vAlign w:val="top"/>
                </w:tcPr>
                <w:p>
                  <w:pPr>
                    <w:jc w:val="center"/>
                  </w:pPr>
                  <w:r>
                    <w:rPr>
                      <w:sz w:val="21"/>
                    </w:rPr>
                    <w:t>技术支撑</w:t>
                  </w:r>
                </w:p>
              </w:tc>
              <w:tc>
                <w:tcPr>
                  <w:tcW w:type="dxa" w:w="3632"/>
                  <w:tcBorders>
                    <w:top w:val="none" w:color="000000" w:sz="4"/>
                    <w:left w:val="single" w:color="000000" w:sz="4"/>
                    <w:bottom w:val="single" w:color="000000" w:sz="4"/>
                    <w:right w:val="single" w:color="000000" w:sz="4"/>
                  </w:tcBorders>
                  <w:vAlign w:val="top"/>
                </w:tcPr>
                <w:p>
                  <w:pPr>
                    <w:jc w:val="both"/>
                  </w:pPr>
                  <w:r>
                    <w:rPr>
                      <w:sz w:val="21"/>
                    </w:rPr>
                    <w:t>开展技术培训。</w:t>
                  </w:r>
                </w:p>
              </w:tc>
              <w:tc>
                <w:tcPr>
                  <w:tcW w:type="dxa" w:w="908"/>
                  <w:tcBorders>
                    <w:top w:val="none" w:color="000000" w:sz="4"/>
                    <w:left w:val="single" w:color="000000" w:sz="4"/>
                    <w:bottom w:val="single" w:color="000000" w:sz="4"/>
                    <w:right w:val="single" w:color="000000" w:sz="4"/>
                  </w:tcBorders>
                  <w:vAlign w:val="top"/>
                </w:tcPr>
                <w:p>
                  <w:pPr>
                    <w:jc w:val="center"/>
                  </w:pPr>
                  <w:r>
                    <w:rPr>
                      <w:sz w:val="21"/>
                    </w:rPr>
                    <w:t>95250.00</w:t>
                  </w:r>
                </w:p>
              </w:tc>
            </w:tr>
            <w:tr>
              <w:tc>
                <w:tcPr>
                  <w:tcW w:type="dxa" w:w="281"/>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3632"/>
                  <w:tcBorders>
                    <w:top w:val="none" w:color="000000" w:sz="4"/>
                    <w:left w:val="single" w:color="000000" w:sz="4"/>
                    <w:bottom w:val="single" w:color="000000" w:sz="4"/>
                    <w:right w:val="single" w:color="000000" w:sz="4"/>
                  </w:tcBorders>
                  <w:vAlign w:val="top"/>
                </w:tcPr>
                <w:p>
                  <w:pPr>
                    <w:jc w:val="both"/>
                  </w:pPr>
                  <w:r>
                    <w:rPr>
                      <w:sz w:val="21"/>
                    </w:rPr>
                    <w:t>提供全程技术指导。</w:t>
                  </w:r>
                </w:p>
              </w:tc>
              <w:tc>
                <w:tcPr>
                  <w:tcW w:type="dxa" w:w="908"/>
                  <w:tcBorders>
                    <w:top w:val="none" w:color="000000" w:sz="4"/>
                    <w:left w:val="single" w:color="000000" w:sz="4"/>
                    <w:bottom w:val="single" w:color="000000" w:sz="4"/>
                    <w:right w:val="single" w:color="000000" w:sz="4"/>
                  </w:tcBorders>
                  <w:vAlign w:val="top"/>
                </w:tcPr>
                <w:p>
                  <w:pPr>
                    <w:jc w:val="center"/>
                  </w:pPr>
                  <w:r>
                    <w:rPr>
                      <w:sz w:val="21"/>
                    </w:rPr>
                    <w:t>113000.00</w:t>
                  </w:r>
                </w:p>
              </w:tc>
            </w:tr>
            <w:tr>
              <w:tc>
                <w:tcPr>
                  <w:tcW w:type="dxa" w:w="281"/>
                  <w:tcBorders>
                    <w:top w:val="none" w:color="000000" w:sz="4"/>
                    <w:left w:val="single" w:color="000000" w:sz="4"/>
                    <w:bottom w:val="single" w:color="000000" w:sz="4"/>
                    <w:right w:val="single" w:color="000000" w:sz="4"/>
                  </w:tcBorders>
                  <w:vAlign w:val="top"/>
                </w:tcPr>
                <w:p>
                  <w:pPr>
                    <w:jc w:val="both"/>
                  </w:pPr>
                  <w:r>
                    <w:rPr>
                      <w:sz w:val="21"/>
                    </w:rPr>
                    <w:t>2</w:t>
                  </w:r>
                </w:p>
              </w:tc>
              <w:tc>
                <w:tcPr>
                  <w:tcW w:type="dxa" w:w="772"/>
                  <w:tcBorders>
                    <w:top w:val="none" w:color="000000" w:sz="4"/>
                    <w:left w:val="single" w:color="000000" w:sz="4"/>
                    <w:bottom w:val="single" w:color="000000" w:sz="4"/>
                    <w:right w:val="single" w:color="000000" w:sz="4"/>
                  </w:tcBorders>
                  <w:vAlign w:val="top"/>
                </w:tcPr>
                <w:p>
                  <w:pPr>
                    <w:jc w:val="center"/>
                  </w:pPr>
                  <w:r>
                    <w:rPr>
                      <w:sz w:val="21"/>
                    </w:rPr>
                    <w:t>土壤表层点位调查与采样</w:t>
                  </w:r>
                </w:p>
              </w:tc>
              <w:tc>
                <w:tcPr>
                  <w:tcW w:type="dxa" w:w="3632"/>
                  <w:tcBorders>
                    <w:top w:val="none" w:color="000000" w:sz="4"/>
                    <w:left w:val="single" w:color="000000" w:sz="4"/>
                    <w:bottom w:val="single" w:color="000000" w:sz="4"/>
                    <w:right w:val="single" w:color="000000" w:sz="4"/>
                  </w:tcBorders>
                  <w:vAlign w:val="top"/>
                </w:tcPr>
                <w:p>
                  <w:pPr>
                    <w:jc w:val="both"/>
                  </w:pPr>
                  <w:r>
                    <w:rPr>
                      <w:sz w:val="21"/>
                    </w:rPr>
                    <w:t>（</w:t>
                  </w:r>
                  <w:r>
                    <w:rPr>
                      <w:sz w:val="21"/>
                    </w:rPr>
                    <w:t>1）制定外业调查采样调查方案与工作计划。</w:t>
                  </w:r>
                </w:p>
                <w:p>
                  <w:pPr>
                    <w:jc w:val="both"/>
                  </w:pPr>
                  <w:r>
                    <w:rPr>
                      <w:sz w:val="21"/>
                    </w:rPr>
                    <w:t>（</w:t>
                  </w:r>
                  <w:r>
                    <w:rPr>
                      <w:sz w:val="21"/>
                    </w:rPr>
                    <w:t>2）调查样点外业定位。根据国家确认下发的工作底图与统一布设的调查点位图，外业调查采样队通过手持端APP，导航至预设样点点位，在预设样点电子围栏内，进行样点代表性核查（土地利用类型一致），必要时根据样点布设调整规范进行样点现场调整。</w:t>
                  </w:r>
                </w:p>
                <w:p>
                  <w:pPr>
                    <w:jc w:val="both"/>
                  </w:pPr>
                  <w:r>
                    <w:rPr>
                      <w:sz w:val="21"/>
                    </w:rPr>
                    <w:t>（</w:t>
                  </w:r>
                  <w:r>
                    <w:rPr>
                      <w:sz w:val="21"/>
                    </w:rPr>
                    <w:t>3）样点信息调查。开展调查点位的地形地貌、水文地质、田间基础设施、地表利用现状、化肥农药使用等立地条件与土壤利用信息调查，按规范要求填写表格内容。</w:t>
                  </w:r>
                </w:p>
                <w:p>
                  <w:pPr>
                    <w:jc w:val="both"/>
                  </w:pPr>
                  <w:r>
                    <w:rPr>
                      <w:sz w:val="21"/>
                    </w:rPr>
                    <w:t>（</w:t>
                  </w:r>
                  <w:r>
                    <w:rPr>
                      <w:sz w:val="21"/>
                    </w:rPr>
                    <w:t>4）表层土壤点位调查与样品采集。共需完成660个表层点位的样品采集（依国家最新正式发布的点位数量要求执行）。调查与采样方法依据《第三次全国土壤普查外业调查与采样技术规范（修订版）》执行。</w:t>
                  </w:r>
                </w:p>
              </w:tc>
              <w:tc>
                <w:tcPr>
                  <w:tcW w:type="dxa" w:w="908"/>
                  <w:tcBorders>
                    <w:top w:val="none" w:color="000000" w:sz="4"/>
                    <w:left w:val="single" w:color="000000" w:sz="4"/>
                    <w:bottom w:val="single" w:color="000000" w:sz="4"/>
                    <w:right w:val="single" w:color="000000" w:sz="4"/>
                  </w:tcBorders>
                  <w:vAlign w:val="top"/>
                </w:tcPr>
                <w:p>
                  <w:pPr>
                    <w:jc w:val="center"/>
                  </w:pPr>
                  <w:r>
                    <w:rPr>
                      <w:sz w:val="21"/>
                    </w:rPr>
                    <w:t>1533060.00</w:t>
                  </w:r>
                </w:p>
              </w:tc>
            </w:tr>
            <w:tr>
              <w:tc>
                <w:tcPr>
                  <w:tcW w:type="dxa" w:w="281"/>
                  <w:tcBorders>
                    <w:top w:val="none" w:color="000000" w:sz="4"/>
                    <w:left w:val="single" w:color="000000" w:sz="4"/>
                    <w:bottom w:val="single" w:color="000000" w:sz="4"/>
                    <w:right w:val="single" w:color="000000" w:sz="4"/>
                  </w:tcBorders>
                  <w:vAlign w:val="top"/>
                </w:tcPr>
                <w:p>
                  <w:pPr>
                    <w:jc w:val="both"/>
                  </w:pPr>
                  <w:r>
                    <w:rPr>
                      <w:sz w:val="21"/>
                    </w:rPr>
                    <w:t>3</w:t>
                  </w:r>
                </w:p>
              </w:tc>
              <w:tc>
                <w:tcPr>
                  <w:tcW w:type="dxa" w:w="772"/>
                  <w:tcBorders>
                    <w:top w:val="none" w:color="000000" w:sz="4"/>
                    <w:left w:val="single" w:color="000000" w:sz="4"/>
                    <w:bottom w:val="single" w:color="000000" w:sz="4"/>
                    <w:right w:val="single" w:color="000000" w:sz="4"/>
                  </w:tcBorders>
                  <w:vAlign w:val="top"/>
                </w:tcPr>
                <w:p>
                  <w:pPr>
                    <w:jc w:val="center"/>
                  </w:pPr>
                  <w:r>
                    <w:rPr>
                      <w:sz w:val="21"/>
                    </w:rPr>
                    <w:t>成果汇总与编制</w:t>
                  </w:r>
                </w:p>
              </w:tc>
              <w:tc>
                <w:tcPr>
                  <w:tcW w:type="dxa" w:w="3632"/>
                  <w:tcBorders>
                    <w:top w:val="none" w:color="000000" w:sz="4"/>
                    <w:left w:val="single" w:color="000000" w:sz="4"/>
                    <w:bottom w:val="single" w:color="000000" w:sz="4"/>
                    <w:right w:val="single" w:color="000000" w:sz="4"/>
                  </w:tcBorders>
                  <w:vAlign w:val="top"/>
                </w:tcPr>
                <w:p>
                  <w:pPr>
                    <w:jc w:val="both"/>
                  </w:pPr>
                  <w:r>
                    <w:rPr>
                      <w:sz w:val="21"/>
                    </w:rPr>
                    <w:t>（</w:t>
                  </w:r>
                  <w:r>
                    <w:rPr>
                      <w:sz w:val="21"/>
                    </w:rPr>
                    <w:t>1）按照国家技术规范，编制新兴县土壤普查成果（成果编制的具体内容需待国家、省级正式发布规范后，依据国家和省级的最新要求执行）。</w:t>
                  </w:r>
                </w:p>
                <w:p>
                  <w:pPr>
                    <w:jc w:val="both"/>
                  </w:pPr>
                  <w:r>
                    <w:rPr>
                      <w:sz w:val="21"/>
                    </w:rPr>
                    <w:t>（</w:t>
                  </w:r>
                  <w:r>
                    <w:rPr>
                      <w:sz w:val="21"/>
                    </w:rPr>
                    <w:t>2）工作报告1份、技术报告1份、数据专题分析报告1份、专题成果-农业利用适宜类评价专题报告1份、专题成果-土壤质量评价专题报告1份、专题成果-优势特色农产品专题报告1份及土壤志1份等。</w:t>
                  </w:r>
                </w:p>
              </w:tc>
              <w:tc>
                <w:tcPr>
                  <w:tcW w:type="dxa" w:w="908"/>
                  <w:tcBorders>
                    <w:top w:val="none" w:color="000000" w:sz="4"/>
                    <w:left w:val="single" w:color="000000" w:sz="4"/>
                    <w:bottom w:val="single" w:color="000000" w:sz="4"/>
                    <w:right w:val="single" w:color="000000" w:sz="4"/>
                  </w:tcBorders>
                  <w:vAlign w:val="top"/>
                </w:tcPr>
                <w:p>
                  <w:pPr>
                    <w:jc w:val="center"/>
                  </w:pPr>
                  <w:r>
                    <w:rPr>
                      <w:sz w:val="21"/>
                    </w:rPr>
                    <w:t>1450000.00</w:t>
                  </w:r>
                </w:p>
              </w:tc>
            </w:tr>
            <w:tr>
              <w:tc>
                <w:tcPr>
                  <w:tcW w:type="dxa" w:w="281"/>
                  <w:tcBorders>
                    <w:top w:val="none" w:color="000000" w:sz="4"/>
                    <w:left w:val="single" w:color="000000" w:sz="4"/>
                    <w:bottom w:val="single" w:color="000000" w:sz="4"/>
                    <w:right w:val="single" w:color="000000" w:sz="4"/>
                  </w:tcBorders>
                  <w:vAlign w:val="top"/>
                </w:tcPr>
                <w:p>
                  <w:pPr>
                    <w:jc w:val="both"/>
                  </w:pPr>
                  <w:r>
                    <w:rPr>
                      <w:sz w:val="21"/>
                    </w:rPr>
                    <w:t>4</w:t>
                  </w:r>
                </w:p>
              </w:tc>
              <w:tc>
                <w:tcPr>
                  <w:tcW w:type="dxa" w:w="772"/>
                  <w:tcBorders>
                    <w:top w:val="none" w:color="000000" w:sz="4"/>
                    <w:left w:val="single" w:color="000000" w:sz="4"/>
                    <w:bottom w:val="single" w:color="000000" w:sz="4"/>
                    <w:right w:val="single" w:color="000000" w:sz="4"/>
                  </w:tcBorders>
                  <w:vAlign w:val="top"/>
                </w:tcPr>
                <w:p>
                  <w:pPr>
                    <w:jc w:val="center"/>
                  </w:pPr>
                  <w:r>
                    <w:rPr>
                      <w:sz w:val="21"/>
                    </w:rPr>
                    <w:t>成果验证与验收</w:t>
                  </w:r>
                </w:p>
              </w:tc>
              <w:tc>
                <w:tcPr>
                  <w:tcW w:type="dxa" w:w="3632"/>
                  <w:tcBorders>
                    <w:top w:val="none" w:color="000000" w:sz="4"/>
                    <w:left w:val="single" w:color="000000" w:sz="4"/>
                    <w:bottom w:val="single" w:color="000000" w:sz="4"/>
                    <w:right w:val="single" w:color="000000" w:sz="4"/>
                  </w:tcBorders>
                  <w:vAlign w:val="top"/>
                </w:tcPr>
                <w:p>
                  <w:pPr>
                    <w:jc w:val="both"/>
                  </w:pPr>
                  <w:r>
                    <w:rPr>
                      <w:sz w:val="21"/>
                    </w:rPr>
                    <w:t>协助采购人开展成果验收。</w:t>
                  </w:r>
                </w:p>
              </w:tc>
              <w:tc>
                <w:tcPr>
                  <w:tcW w:type="dxa" w:w="908"/>
                  <w:tcBorders>
                    <w:top w:val="none" w:color="000000" w:sz="4"/>
                    <w:left w:val="single" w:color="000000" w:sz="4"/>
                    <w:bottom w:val="single" w:color="000000" w:sz="4"/>
                    <w:right w:val="single" w:color="000000" w:sz="4"/>
                  </w:tcBorders>
                  <w:vAlign w:val="top"/>
                </w:tcPr>
                <w:p>
                  <w:pPr>
                    <w:jc w:val="center"/>
                  </w:pPr>
                  <w:r>
                    <w:rPr>
                      <w:sz w:val="21"/>
                    </w:rPr>
                    <w:t>200000.00</w:t>
                  </w:r>
                </w:p>
              </w:tc>
            </w:tr>
          </w:tbl>
          <w:p>
            <w:pPr>
              <w:jc w:val="both"/>
            </w:pPr>
            <w:r>
              <w:rPr>
                <w:sz w:val="21"/>
              </w:rPr>
              <w:t>3.2任务二（表层点位和剖面点位样品制备、保存和流转）工作内容：</w:t>
            </w:r>
          </w:p>
          <w:tbl>
            <w:tblPr>
              <w:tblBorders>
                <w:top w:val="none" w:color="000000" w:sz="4"/>
                <w:left w:val="none" w:color="000000" w:sz="4"/>
                <w:bottom w:val="none" w:color="000000" w:sz="4"/>
                <w:right w:val="none" w:color="000000" w:sz="4"/>
                <w:insideH w:val="none"/>
                <w:insideV w:val="none"/>
              </w:tblBorders>
            </w:tblPr>
            <w:tblGrid>
              <w:gridCol w:w="275"/>
              <w:gridCol w:w="758"/>
              <w:gridCol w:w="3648"/>
              <w:gridCol w:w="912"/>
            </w:tblGrid>
            <w:tr>
              <w:tc>
                <w:tcPr>
                  <w:tcW w:type="dxa" w:w="27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758"/>
                  <w:tcBorders>
                    <w:top w:val="single" w:color="000000" w:sz="4"/>
                    <w:left w:val="single" w:color="000000" w:sz="4"/>
                    <w:bottom w:val="single" w:color="000000" w:sz="4"/>
                    <w:right w:val="single" w:color="000000" w:sz="4"/>
                  </w:tcBorders>
                  <w:vAlign w:val="top"/>
                </w:tcPr>
                <w:p>
                  <w:pPr>
                    <w:jc w:val="center"/>
                  </w:pPr>
                  <w:r>
                    <w:rPr>
                      <w:b/>
                      <w:sz w:val="21"/>
                    </w:rPr>
                    <w:t>工作任务</w:t>
                  </w:r>
                </w:p>
              </w:tc>
              <w:tc>
                <w:tcPr>
                  <w:tcW w:type="dxa" w:w="3648"/>
                  <w:tcBorders>
                    <w:top w:val="single" w:color="000000" w:sz="4"/>
                    <w:left w:val="single" w:color="000000" w:sz="4"/>
                    <w:bottom w:val="single" w:color="000000" w:sz="4"/>
                    <w:right w:val="single" w:color="000000" w:sz="4"/>
                  </w:tcBorders>
                  <w:vAlign w:val="top"/>
                </w:tcPr>
                <w:p>
                  <w:pPr>
                    <w:jc w:val="center"/>
                  </w:pPr>
                  <w:r>
                    <w:rPr>
                      <w:b/>
                      <w:sz w:val="21"/>
                    </w:rPr>
                    <w:t>具体工作内容</w:t>
                  </w:r>
                </w:p>
              </w:tc>
              <w:tc>
                <w:tcPr>
                  <w:tcW w:type="dxa" w:w="912"/>
                  <w:tcBorders>
                    <w:top w:val="single" w:color="000000" w:sz="4"/>
                    <w:left w:val="single" w:color="000000" w:sz="4"/>
                    <w:bottom w:val="single" w:color="000000" w:sz="4"/>
                    <w:right w:val="single" w:color="000000" w:sz="4"/>
                  </w:tcBorders>
                  <w:vAlign w:val="top"/>
                </w:tcPr>
                <w:p>
                  <w:pPr>
                    <w:jc w:val="center"/>
                  </w:pPr>
                  <w:r>
                    <w:rPr>
                      <w:b/>
                      <w:sz w:val="21"/>
                    </w:rPr>
                    <w:t>预算金额（元）</w:t>
                  </w:r>
                </w:p>
              </w:tc>
            </w:tr>
            <w:tr>
              <w:tc>
                <w:tcPr>
                  <w:tcW w:type="dxa" w:w="27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58"/>
                  <w:tcBorders>
                    <w:top w:val="none" w:color="000000" w:sz="4"/>
                    <w:left w:val="single" w:color="000000" w:sz="4"/>
                    <w:bottom w:val="single" w:color="000000" w:sz="4"/>
                    <w:right w:val="single" w:color="000000" w:sz="4"/>
                  </w:tcBorders>
                  <w:vAlign w:val="top"/>
                </w:tcPr>
                <w:p>
                  <w:pPr>
                    <w:jc w:val="center"/>
                  </w:pPr>
                  <w:r>
                    <w:rPr>
                      <w:sz w:val="21"/>
                    </w:rPr>
                    <w:t>制定实施方案</w:t>
                  </w:r>
                </w:p>
              </w:tc>
              <w:tc>
                <w:tcPr>
                  <w:tcW w:type="dxa" w:w="3648"/>
                  <w:tcBorders>
                    <w:top w:val="none" w:color="000000" w:sz="4"/>
                    <w:left w:val="single" w:color="000000" w:sz="4"/>
                    <w:bottom w:val="single" w:color="000000" w:sz="4"/>
                    <w:right w:val="single" w:color="000000" w:sz="4"/>
                  </w:tcBorders>
                  <w:vAlign w:val="top"/>
                </w:tcPr>
                <w:p>
                  <w:pPr>
                    <w:jc w:val="both"/>
                  </w:pPr>
                  <w:r>
                    <w:rPr>
                      <w:sz w:val="21"/>
                    </w:rPr>
                    <w:t>按照《第三次全国土壤普查技术规程（修订版）》要求制定样品制备、保存和流转实施方案。</w:t>
                  </w:r>
                </w:p>
              </w:tc>
              <w:tc>
                <w:tcPr>
                  <w:tcW w:type="dxa" w:w="912"/>
                  <w:vMerge w:val="restart"/>
                  <w:tcBorders>
                    <w:top w:val="none" w:color="000000" w:sz="4"/>
                    <w:left w:val="single" w:color="000000" w:sz="4"/>
                    <w:bottom w:val="single" w:color="000000" w:sz="4"/>
                    <w:right w:val="single" w:color="000000" w:sz="4"/>
                  </w:tcBorders>
                  <w:vAlign w:val="top"/>
                </w:tcPr>
                <w:p>
                  <w:pPr>
                    <w:jc w:val="center"/>
                  </w:pPr>
                  <w:r>
                    <w:rPr>
                      <w:sz w:val="21"/>
                    </w:rPr>
                    <w:t>296400.00</w:t>
                  </w:r>
                </w:p>
              </w:tc>
            </w:tr>
            <w:tr>
              <w:tc>
                <w:tcPr>
                  <w:tcW w:type="dxa" w:w="27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58"/>
                  <w:tcBorders>
                    <w:top w:val="none" w:color="000000" w:sz="4"/>
                    <w:left w:val="single" w:color="000000" w:sz="4"/>
                    <w:bottom w:val="single" w:color="000000" w:sz="4"/>
                    <w:right w:val="single" w:color="000000" w:sz="4"/>
                  </w:tcBorders>
                  <w:vAlign w:val="top"/>
                </w:tcPr>
                <w:p>
                  <w:pPr>
                    <w:jc w:val="center"/>
                  </w:pPr>
                  <w:r>
                    <w:rPr>
                      <w:sz w:val="21"/>
                    </w:rPr>
                    <w:t>表层点位和剖面点位样品制备</w:t>
                  </w:r>
                </w:p>
              </w:tc>
              <w:tc>
                <w:tcPr>
                  <w:tcW w:type="dxa" w:w="3648"/>
                  <w:tcBorders>
                    <w:top w:val="none" w:color="000000" w:sz="4"/>
                    <w:left w:val="single" w:color="000000" w:sz="4"/>
                    <w:bottom w:val="single" w:color="000000" w:sz="4"/>
                    <w:right w:val="single" w:color="000000" w:sz="4"/>
                  </w:tcBorders>
                  <w:vAlign w:val="top"/>
                </w:tcPr>
                <w:p>
                  <w:pPr>
                    <w:jc w:val="both"/>
                  </w:pPr>
                  <w:r>
                    <w:rPr>
                      <w:sz w:val="21"/>
                    </w:rPr>
                    <w:t>（</w:t>
                  </w:r>
                  <w:r>
                    <w:rPr>
                      <w:sz w:val="21"/>
                    </w:rPr>
                    <w:t>1）制样实验室需安排专人到所承担制样任务的区域接收样品（采购人协助免费提供场所给制样实验室接收和暂时存放样品）。</w:t>
                  </w:r>
                </w:p>
                <w:p>
                  <w:pPr>
                    <w:jc w:val="both"/>
                  </w:pPr>
                  <w:r>
                    <w:rPr>
                      <w:sz w:val="21"/>
                    </w:rPr>
                    <w:t>（</w:t>
                  </w:r>
                  <w:r>
                    <w:rPr>
                      <w:sz w:val="21"/>
                    </w:rPr>
                    <w:t>2）负责样品制备、保存。本项目样品制备共计950个常规样品；水稳性大团聚体制样按照10%表层点位和所有耕园地剖面点位第一层采集，共95个。实际样品制备数量依据国家最新正式发布的点位数量要求执行。按照《第三次全国土壤普查技术规程规范（修订版）》要求开展样品制备工作，并做好内部质控工作。</w:t>
                  </w:r>
                </w:p>
              </w:tc>
            </w:tr>
            <w:tr>
              <w:tc>
                <w:tcPr>
                  <w:tcW w:type="dxa" w:w="27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58"/>
                  <w:tcBorders>
                    <w:top w:val="none" w:color="000000" w:sz="4"/>
                    <w:left w:val="single" w:color="000000" w:sz="4"/>
                    <w:bottom w:val="single" w:color="000000" w:sz="4"/>
                    <w:right w:val="single" w:color="000000" w:sz="4"/>
                  </w:tcBorders>
                  <w:vAlign w:val="top"/>
                </w:tcPr>
                <w:p>
                  <w:pPr>
                    <w:jc w:val="center"/>
                  </w:pPr>
                  <w:r>
                    <w:rPr>
                      <w:sz w:val="21"/>
                    </w:rPr>
                    <w:t>表层点位和剖面点位样品流转</w:t>
                  </w:r>
                </w:p>
              </w:tc>
              <w:tc>
                <w:tcPr>
                  <w:tcW w:type="dxa" w:w="3648"/>
                  <w:tcBorders>
                    <w:top w:val="none" w:color="000000" w:sz="4"/>
                    <w:left w:val="single" w:color="000000" w:sz="4"/>
                    <w:bottom w:val="single" w:color="000000" w:sz="4"/>
                    <w:right w:val="single" w:color="000000" w:sz="4"/>
                  </w:tcBorders>
                  <w:vAlign w:val="top"/>
                </w:tcPr>
                <w:p>
                  <w:pPr>
                    <w:jc w:val="both"/>
                  </w:pPr>
                  <w:r>
                    <w:rPr>
                      <w:sz w:val="21"/>
                    </w:rPr>
                    <w:t>将已加工样品流转至承担样品检测任务的检测实验室。</w:t>
                  </w:r>
                </w:p>
              </w:tc>
            </w:tr>
            <w:tr>
              <w:tc>
                <w:tcPr>
                  <w:tcW w:type="dxa" w:w="27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58"/>
                  <w:tcBorders>
                    <w:top w:val="none" w:color="000000" w:sz="4"/>
                    <w:left w:val="single" w:color="000000" w:sz="4"/>
                    <w:bottom w:val="single" w:color="000000" w:sz="4"/>
                    <w:right w:val="single" w:color="000000" w:sz="4"/>
                  </w:tcBorders>
                  <w:vAlign w:val="top"/>
                </w:tcPr>
                <w:p>
                  <w:pPr>
                    <w:jc w:val="center"/>
                  </w:pPr>
                  <w:r>
                    <w:rPr>
                      <w:sz w:val="21"/>
                    </w:rPr>
                    <w:t>表层点位和剖面点位样品保存</w:t>
                  </w:r>
                </w:p>
              </w:tc>
              <w:tc>
                <w:tcPr>
                  <w:tcW w:type="dxa" w:w="3648"/>
                  <w:tcBorders>
                    <w:top w:val="none" w:color="000000" w:sz="4"/>
                    <w:left w:val="single" w:color="000000" w:sz="4"/>
                    <w:bottom w:val="single" w:color="000000" w:sz="4"/>
                    <w:right w:val="single" w:color="000000" w:sz="4"/>
                  </w:tcBorders>
                  <w:vAlign w:val="top"/>
                </w:tcPr>
                <w:p>
                  <w:pPr>
                    <w:jc w:val="both"/>
                  </w:pPr>
                  <w:r>
                    <w:rPr>
                      <w:sz w:val="21"/>
                    </w:rPr>
                    <w:t>需将流转至实验室后的样品做好保存留样工作，以保证留样抽检不合格时的再次复检。</w:t>
                  </w:r>
                </w:p>
              </w:tc>
            </w:tr>
          </w:tbl>
          <w:p>
            <w:pPr>
              <w:jc w:val="both"/>
            </w:pPr>
            <w:r>
              <w:rPr>
                <w:sz w:val="21"/>
              </w:rPr>
              <w:t>3.3任务三（表层点位和剖面点位样品检测分析）工作内容：</w:t>
            </w:r>
          </w:p>
          <w:tbl>
            <w:tblPr>
              <w:tblBorders>
                <w:top w:val="none" w:color="000000" w:sz="4"/>
                <w:left w:val="none" w:color="000000" w:sz="4"/>
                <w:bottom w:val="none" w:color="000000" w:sz="4"/>
                <w:right w:val="none" w:color="000000" w:sz="4"/>
                <w:insideH w:val="none"/>
                <w:insideV w:val="none"/>
              </w:tblBorders>
            </w:tblPr>
            <w:tblGrid>
              <w:gridCol w:w="272"/>
              <w:gridCol w:w="707"/>
              <w:gridCol w:w="3708"/>
              <w:gridCol w:w="907"/>
            </w:tblGrid>
            <w:tr>
              <w:tc>
                <w:tcPr>
                  <w:tcW w:type="dxa" w:w="27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707"/>
                  <w:tcBorders>
                    <w:top w:val="single" w:color="000000" w:sz="4"/>
                    <w:left w:val="single" w:color="000000" w:sz="4"/>
                    <w:bottom w:val="single" w:color="000000" w:sz="4"/>
                    <w:right w:val="single" w:color="000000" w:sz="4"/>
                  </w:tcBorders>
                  <w:vAlign w:val="top"/>
                </w:tcPr>
                <w:p>
                  <w:pPr>
                    <w:jc w:val="center"/>
                  </w:pPr>
                  <w:r>
                    <w:rPr>
                      <w:b/>
                      <w:sz w:val="21"/>
                    </w:rPr>
                    <w:t>工作任务</w:t>
                  </w:r>
                </w:p>
              </w:tc>
              <w:tc>
                <w:tcPr>
                  <w:tcW w:type="dxa" w:w="3708"/>
                  <w:tcBorders>
                    <w:top w:val="single" w:color="000000" w:sz="4"/>
                    <w:left w:val="single" w:color="000000" w:sz="4"/>
                    <w:bottom w:val="single" w:color="000000" w:sz="4"/>
                    <w:right w:val="single" w:color="000000" w:sz="4"/>
                  </w:tcBorders>
                  <w:vAlign w:val="top"/>
                </w:tcPr>
                <w:p>
                  <w:pPr>
                    <w:jc w:val="center"/>
                  </w:pPr>
                  <w:r>
                    <w:rPr>
                      <w:b/>
                      <w:sz w:val="21"/>
                    </w:rPr>
                    <w:t>具体工作内容</w:t>
                  </w:r>
                </w:p>
              </w:tc>
              <w:tc>
                <w:tcPr>
                  <w:tcW w:type="dxa" w:w="907"/>
                  <w:tcBorders>
                    <w:top w:val="single" w:color="000000" w:sz="4"/>
                    <w:left w:val="single" w:color="000000" w:sz="4"/>
                    <w:bottom w:val="single" w:color="000000" w:sz="4"/>
                    <w:right w:val="single" w:color="000000" w:sz="4"/>
                  </w:tcBorders>
                  <w:vAlign w:val="top"/>
                </w:tcPr>
                <w:p>
                  <w:pPr>
                    <w:jc w:val="center"/>
                  </w:pPr>
                  <w:r>
                    <w:rPr>
                      <w:b/>
                      <w:sz w:val="21"/>
                    </w:rPr>
                    <w:t>预算金额（元）</w:t>
                  </w:r>
                </w:p>
              </w:tc>
            </w:tr>
            <w:tr>
              <w:tc>
                <w:tcPr>
                  <w:tcW w:type="dxa" w:w="272"/>
                  <w:tcBorders>
                    <w:top w:val="none" w:color="000000" w:sz="4"/>
                    <w:left w:val="single" w:color="000000" w:sz="4"/>
                    <w:bottom w:val="single" w:color="000000" w:sz="4"/>
                    <w:right w:val="single" w:color="000000" w:sz="4"/>
                  </w:tcBorders>
                  <w:vAlign w:val="top"/>
                </w:tcPr>
                <w:p>
                  <w:pPr>
                    <w:jc w:val="both"/>
                  </w:pPr>
                  <w:r>
                    <w:rPr>
                      <w:sz w:val="21"/>
                    </w:rPr>
                    <w:t>1</w:t>
                  </w:r>
                </w:p>
              </w:tc>
              <w:tc>
                <w:tcPr>
                  <w:tcW w:type="dxa" w:w="707"/>
                  <w:tcBorders>
                    <w:top w:val="none" w:color="000000" w:sz="4"/>
                    <w:left w:val="single" w:color="000000" w:sz="4"/>
                    <w:bottom w:val="single" w:color="000000" w:sz="4"/>
                    <w:right w:val="single" w:color="000000" w:sz="4"/>
                  </w:tcBorders>
                  <w:vAlign w:val="top"/>
                </w:tcPr>
                <w:p>
                  <w:pPr>
                    <w:jc w:val="center"/>
                  </w:pPr>
                  <w:r>
                    <w:rPr>
                      <w:sz w:val="21"/>
                    </w:rPr>
                    <w:t>表层点位和剖面点位样品检测分析</w:t>
                  </w:r>
                </w:p>
              </w:tc>
              <w:tc>
                <w:tcPr>
                  <w:tcW w:type="dxa" w:w="3708"/>
                  <w:tcBorders>
                    <w:top w:val="none" w:color="000000" w:sz="4"/>
                    <w:left w:val="single" w:color="000000" w:sz="4"/>
                    <w:bottom w:val="single" w:color="000000" w:sz="4"/>
                    <w:right w:val="single" w:color="000000" w:sz="4"/>
                  </w:tcBorders>
                  <w:vAlign w:val="top"/>
                </w:tcPr>
                <w:p>
                  <w:pPr>
                    <w:jc w:val="both"/>
                  </w:pPr>
                  <w:r>
                    <w:rPr>
                      <w:sz w:val="21"/>
                    </w:rPr>
                    <w:t>（</w:t>
                  </w:r>
                  <w:r>
                    <w:rPr>
                      <w:sz w:val="21"/>
                    </w:rPr>
                    <w:t>1）制定样品检测分析实施方案。</w:t>
                  </w:r>
                </w:p>
                <w:p>
                  <w:pPr>
                    <w:jc w:val="both"/>
                  </w:pPr>
                  <w:r>
                    <w:rPr>
                      <w:sz w:val="21"/>
                    </w:rPr>
                    <w:t>（</w:t>
                  </w:r>
                  <w:r>
                    <w:rPr>
                      <w:sz w:val="21"/>
                    </w:rPr>
                    <w:t>2）本区域耕园地表层样品测试28项指标，共计测试596个样品；耕园地剖面样品测试43项指标，共计测试151个样品；林草地表层样品测试11项指标，共计测试92个样品；林草地剖面样品测试17项指标，共计测试131个样品。样品检测工作包含土壤容重指标检测。实际样品检测数量依据国家最新发布的点位数量要求执行。</w:t>
                  </w:r>
                </w:p>
                <w:p>
                  <w:pPr>
                    <w:jc w:val="both"/>
                  </w:pPr>
                  <w:r>
                    <w:rPr>
                      <w:sz w:val="21"/>
                    </w:rPr>
                    <w:t>（</w:t>
                  </w:r>
                  <w:r>
                    <w:rPr>
                      <w:sz w:val="21"/>
                    </w:rPr>
                    <w:t>3）按照国家规定开展样品检测分析工作。样品检测按《第三次全国土壤普查技术规程（修订版）》要求执行。承担样品检测分析的实验室应做好内部质控工作。</w:t>
                  </w:r>
                </w:p>
              </w:tc>
              <w:tc>
                <w:tcPr>
                  <w:tcW w:type="dxa" w:w="907"/>
                  <w:tcBorders>
                    <w:top w:val="none" w:color="000000" w:sz="4"/>
                    <w:left w:val="single" w:color="000000" w:sz="4"/>
                    <w:bottom w:val="single" w:color="000000" w:sz="4"/>
                    <w:right w:val="single" w:color="000000" w:sz="4"/>
                  </w:tcBorders>
                  <w:vAlign w:val="top"/>
                </w:tcPr>
                <w:p>
                  <w:pPr>
                    <w:jc w:val="center"/>
                  </w:pPr>
                  <w:r>
                    <w:rPr>
                      <w:sz w:val="21"/>
                    </w:rPr>
                    <w:t>2901950.00</w:t>
                  </w:r>
                </w:p>
              </w:tc>
            </w:tr>
          </w:tbl>
          <w:p>
            <w:r>
              <w:rPr>
                <w:sz w:val="21"/>
              </w:rPr>
              <w:t>注：</w:t>
            </w:r>
            <w:r>
              <w:rPr>
                <w:sz w:val="21"/>
              </w:rPr>
              <w:t>①成果编制的具体内容需待国家和省级正式发布规范后，依据国家、省级的最新要求执行。②土壤表层点位调查与采样；表层点位和剖面点位样品制备、保存、流转；样品测试等工作量按照国家、省级的最新要求及下达的任务执行。</w:t>
            </w:r>
          </w:p>
        </w:tc>
      </w:tr>
      <w:tr>
        <w:tc>
          <w:tcPr>
            <w:tcW w:type="dxa" w:w="2076"/>
          </w:tcPr>
          <w:p>
            <w:r>
              <w:rPr/>
              <w:t>★</w:t>
            </w:r>
          </w:p>
        </w:tc>
        <w:tc>
          <w:tcPr>
            <w:tcW w:type="dxa" w:w="415"/>
          </w:tcPr>
          <w:p>
            <w:r>
              <w:rPr/>
              <w:t>4</w:t>
            </w:r>
          </w:p>
        </w:tc>
        <w:tc>
          <w:tcPr>
            <w:tcW w:type="dxa" w:w="5814"/>
          </w:tcPr>
          <w:p>
            <w:pPr>
              <w:jc w:val="both"/>
            </w:pPr>
            <w:r>
              <w:rPr>
                <w:b/>
                <w:sz w:val="21"/>
              </w:rPr>
              <w:t>（</w:t>
            </w:r>
            <w:r>
              <w:rPr>
                <w:b/>
                <w:sz w:val="21"/>
              </w:rPr>
              <w:t>4</w:t>
            </w:r>
            <w:r>
              <w:rPr>
                <w:b/>
                <w:sz w:val="21"/>
              </w:rPr>
              <w:t>）工作目标</w:t>
            </w:r>
          </w:p>
          <w:p>
            <w:pPr>
              <w:ind w:firstLine="420"/>
              <w:jc w:val="both"/>
            </w:pPr>
            <w:r>
              <w:rPr>
                <w:sz w:val="21"/>
              </w:rPr>
              <w:t>依据《第三次全国土壤普查技术规程（修订版）》（国土壤普查办发〔</w:t>
            </w:r>
            <w:r>
              <w:rPr>
                <w:sz w:val="21"/>
              </w:rPr>
              <w:t>2023〕24号）完成新兴县第三次全国土壤普查的所有工作任务，主要包括技术支撑、外业调查与采样、样品制备保存流转与检测分析、成果编制等工作。如国家或有关部门颁布了新的技术标准或规范，为本项目所提供的服务则应依据新的标准或规范执行。对一些难以量化、内容较为综合的工作，任务量均以1项计。</w:t>
            </w:r>
          </w:p>
          <w:p>
            <w:pPr>
              <w:jc w:val="center"/>
            </w:pPr>
            <w:r>
              <w:rPr>
                <w:sz w:val="21"/>
              </w:rPr>
              <w:t>新兴县第三次全国土壤普查主要绩效目标</w:t>
            </w:r>
          </w:p>
          <w:tbl>
            <w:tblPr>
              <w:tblBorders>
                <w:top w:val="none" w:color="000000" w:sz="4"/>
                <w:left w:val="none" w:color="000000" w:sz="4"/>
                <w:bottom w:val="none" w:color="000000" w:sz="4"/>
                <w:right w:val="none" w:color="000000" w:sz="4"/>
                <w:insideH w:val="none"/>
                <w:insideV w:val="none"/>
              </w:tblBorders>
            </w:tblPr>
            <w:tblGrid>
              <w:gridCol w:w="745"/>
              <w:gridCol w:w="2399"/>
              <w:gridCol w:w="509"/>
              <w:gridCol w:w="1945"/>
            </w:tblGrid>
            <w:tr>
              <w:tc>
                <w:tcPr>
                  <w:tcW w:type="dxa" w:w="745"/>
                  <w:tcBorders>
                    <w:top w:val="single" w:color="000000" w:sz="4"/>
                    <w:left w:val="single" w:color="000000" w:sz="4"/>
                    <w:bottom w:val="single" w:color="000000" w:sz="4"/>
                    <w:right w:val="single" w:color="000000" w:sz="4"/>
                  </w:tcBorders>
                  <w:vAlign w:val="top"/>
                </w:tcPr>
                <w:p>
                  <w:pPr>
                    <w:jc w:val="center"/>
                  </w:pPr>
                  <w:r>
                    <w:rPr>
                      <w:b/>
                      <w:sz w:val="21"/>
                    </w:rPr>
                    <w:t>服务内容</w:t>
                  </w:r>
                </w:p>
              </w:tc>
              <w:tc>
                <w:tcPr>
                  <w:tcW w:type="dxa" w:w="2399"/>
                  <w:tcBorders>
                    <w:top w:val="single" w:color="000000" w:sz="4"/>
                    <w:left w:val="single" w:color="000000" w:sz="4"/>
                    <w:bottom w:val="single" w:color="000000" w:sz="4"/>
                    <w:right w:val="single" w:color="000000" w:sz="4"/>
                  </w:tcBorders>
                  <w:vAlign w:val="top"/>
                </w:tcPr>
                <w:p>
                  <w:pPr>
                    <w:jc w:val="center"/>
                  </w:pPr>
                  <w:r>
                    <w:rPr>
                      <w:b/>
                      <w:sz w:val="21"/>
                    </w:rPr>
                    <w:t>具体内容</w:t>
                  </w:r>
                </w:p>
              </w:tc>
              <w:tc>
                <w:tcPr>
                  <w:tcW w:type="dxa" w:w="509"/>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945"/>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5598"/>
                  <w:gridSpan w:val="4"/>
                  <w:tcBorders>
                    <w:top w:val="none" w:color="000000" w:sz="4"/>
                    <w:left w:val="single" w:color="000000" w:sz="4"/>
                    <w:bottom w:val="single" w:color="000000" w:sz="4"/>
                    <w:right w:val="single" w:color="000000" w:sz="4"/>
                  </w:tcBorders>
                  <w:vAlign w:val="top"/>
                </w:tcPr>
                <w:p>
                  <w:pPr>
                    <w:jc w:val="center"/>
                  </w:pPr>
                  <w:r>
                    <w:rPr>
                      <w:b/>
                      <w:sz w:val="21"/>
                    </w:rPr>
                    <w:t>任务一</w:t>
                  </w:r>
                </w:p>
              </w:tc>
            </w:tr>
            <w:tr>
              <w:tc>
                <w:tcPr>
                  <w:tcW w:type="dxa" w:w="745"/>
                  <w:vMerge w:val="restart"/>
                  <w:tcBorders>
                    <w:top w:val="none" w:color="000000" w:sz="4"/>
                    <w:left w:val="single" w:color="000000" w:sz="4"/>
                    <w:bottom w:val="single" w:color="000000" w:sz="4"/>
                    <w:right w:val="single" w:color="000000" w:sz="4"/>
                  </w:tcBorders>
                  <w:vAlign w:val="top"/>
                </w:tcPr>
                <w:p>
                  <w:pPr>
                    <w:jc w:val="center"/>
                  </w:pPr>
                  <w:r>
                    <w:rPr>
                      <w:sz w:val="21"/>
                    </w:rPr>
                    <w:t>技术支撑</w:t>
                  </w:r>
                </w:p>
              </w:tc>
              <w:tc>
                <w:tcPr>
                  <w:tcW w:type="dxa" w:w="2399"/>
                  <w:tcBorders>
                    <w:top w:val="single" w:color="000000" w:sz="4"/>
                    <w:left w:val="single" w:color="000000" w:sz="4"/>
                    <w:bottom w:val="single" w:color="000000" w:sz="4"/>
                    <w:right w:val="single" w:color="000000" w:sz="4"/>
                  </w:tcBorders>
                  <w:vAlign w:val="top"/>
                </w:tcPr>
                <w:p>
                  <w:pPr>
                    <w:jc w:val="both"/>
                  </w:pPr>
                  <w:r>
                    <w:rPr>
                      <w:sz w:val="21"/>
                    </w:rPr>
                    <w:t>技术培训</w:t>
                  </w:r>
                </w:p>
              </w:tc>
              <w:tc>
                <w:tcPr>
                  <w:tcW w:type="dxa" w:w="509"/>
                  <w:tcBorders>
                    <w:top w:val="single" w:color="000000" w:sz="4"/>
                    <w:left w:val="single" w:color="000000" w:sz="4"/>
                    <w:bottom w:val="single" w:color="000000" w:sz="4"/>
                    <w:right w:val="single" w:color="000000" w:sz="4"/>
                  </w:tcBorders>
                  <w:vAlign w:val="top"/>
                </w:tcPr>
                <w:p>
                  <w:pPr>
                    <w:jc w:val="center"/>
                  </w:pPr>
                  <w:r>
                    <w:rPr>
                      <w:sz w:val="21"/>
                    </w:rPr>
                    <w:t>3次</w:t>
                  </w:r>
                </w:p>
              </w:tc>
              <w:tc>
                <w:tcPr>
                  <w:tcW w:type="dxa" w:w="1945"/>
                  <w:tcBorders>
                    <w:top w:val="single" w:color="000000" w:sz="4"/>
                    <w:left w:val="single" w:color="000000" w:sz="4"/>
                    <w:bottom w:val="single" w:color="000000" w:sz="4"/>
                    <w:right w:val="single" w:color="000000" w:sz="4"/>
                  </w:tcBorders>
                  <w:vAlign w:val="top"/>
                </w:tcPr>
                <w:p>
                  <w:pPr>
                    <w:jc w:val="both"/>
                  </w:pPr>
                  <w:r>
                    <w:rPr>
                      <w:sz w:val="21"/>
                    </w:rPr>
                    <w:t>外业培训</w:t>
                  </w:r>
                  <w:r>
                    <w:rPr>
                      <w:sz w:val="21"/>
                    </w:rPr>
                    <w:t>2次，内业培训1次；培训内容主要针对外业采样调查、内业测试化验、成果汇总编制等三个方面进行，培训对象包括县级工作人员、镇街农技人员以及相关技术人员等</w:t>
                  </w: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全程技术指导</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1项</w:t>
                  </w:r>
                </w:p>
              </w:tc>
              <w:tc>
                <w:tcPr>
                  <w:tcW w:type="dxa" w:w="1945"/>
                  <w:tcBorders>
                    <w:top w:val="none" w:color="000000" w:sz="4"/>
                    <w:left w:val="single" w:color="000000" w:sz="4"/>
                    <w:bottom w:val="single" w:color="000000" w:sz="4"/>
                    <w:right w:val="single" w:color="000000" w:sz="4"/>
                  </w:tcBorders>
                  <w:vAlign w:val="top"/>
                </w:tcPr>
                <w:p>
                  <w:pPr>
                    <w:jc w:val="both"/>
                  </w:pPr>
                  <w:r>
                    <w:rPr>
                      <w:sz w:val="21"/>
                    </w:rPr>
                    <w:t>为新兴县第三次全国土壤普查实施过程提供技术指导和咨询服务</w:t>
                  </w:r>
                </w:p>
              </w:tc>
            </w:tr>
            <w:tr>
              <w:tc>
                <w:tcPr>
                  <w:tcW w:type="dxa" w:w="745"/>
                  <w:tcBorders>
                    <w:top w:val="none" w:color="000000" w:sz="4"/>
                    <w:left w:val="single" w:color="000000" w:sz="4"/>
                    <w:bottom w:val="single" w:color="000000" w:sz="4"/>
                    <w:right w:val="single" w:color="000000" w:sz="4"/>
                  </w:tcBorders>
                  <w:vAlign w:val="top"/>
                </w:tcPr>
                <w:p>
                  <w:pPr>
                    <w:jc w:val="center"/>
                  </w:pPr>
                  <w:r>
                    <w:rPr>
                      <w:sz w:val="21"/>
                    </w:rPr>
                    <w:t>外业调查与采样</w:t>
                  </w:r>
                </w:p>
              </w:tc>
              <w:tc>
                <w:tcPr>
                  <w:tcW w:type="dxa" w:w="2399"/>
                  <w:tcBorders>
                    <w:top w:val="none" w:color="000000" w:sz="4"/>
                    <w:left w:val="single" w:color="000000" w:sz="4"/>
                    <w:bottom w:val="single" w:color="000000" w:sz="4"/>
                    <w:right w:val="single" w:color="000000" w:sz="4"/>
                  </w:tcBorders>
                  <w:vAlign w:val="top"/>
                </w:tcPr>
                <w:p>
                  <w:pPr>
                    <w:jc w:val="both"/>
                  </w:pPr>
                  <w:r>
                    <w:rPr>
                      <w:sz w:val="21"/>
                    </w:rPr>
                    <w:t>土壤表层点位调查与采样</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660个点位</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745"/>
                  <w:vMerge w:val="restart"/>
                  <w:tcBorders>
                    <w:top w:val="none" w:color="000000" w:sz="4"/>
                    <w:left w:val="single" w:color="000000" w:sz="4"/>
                    <w:bottom w:val="single" w:color="000000" w:sz="4"/>
                    <w:right w:val="single" w:color="000000" w:sz="4"/>
                  </w:tcBorders>
                  <w:vAlign w:val="top"/>
                </w:tcPr>
                <w:p>
                  <w:pPr>
                    <w:jc w:val="center"/>
                  </w:pPr>
                  <w:r>
                    <w:rPr>
                      <w:sz w:val="21"/>
                    </w:rPr>
                    <w:t>成果汇总与编制</w:t>
                  </w:r>
                </w:p>
              </w:tc>
              <w:tc>
                <w:tcPr>
                  <w:tcW w:type="dxa" w:w="2399"/>
                  <w:tcBorders>
                    <w:top w:val="none" w:color="000000" w:sz="4"/>
                    <w:left w:val="single" w:color="000000" w:sz="4"/>
                    <w:bottom w:val="single" w:color="000000" w:sz="4"/>
                    <w:right w:val="single" w:color="000000" w:sz="4"/>
                  </w:tcBorders>
                  <w:vAlign w:val="top"/>
                </w:tcPr>
                <w:p>
                  <w:pPr>
                    <w:jc w:val="both"/>
                  </w:pPr>
                  <w:r>
                    <w:rPr>
                      <w:sz w:val="21"/>
                    </w:rPr>
                    <w:t>工作报告</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1份</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技术报告</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1份</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数据专题分析报告</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1份</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专题成果</w:t>
                  </w:r>
                  <w:r>
                    <w:rPr>
                      <w:sz w:val="21"/>
                    </w:rPr>
                    <w:t>-农业利用适宜类评价专题报告</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1份</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专题成果</w:t>
                  </w:r>
                  <w:r>
                    <w:rPr>
                      <w:sz w:val="21"/>
                    </w:rPr>
                    <w:t>-土壤质量评价专题报告</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1份</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专题成果</w:t>
                  </w:r>
                  <w:r>
                    <w:rPr>
                      <w:sz w:val="21"/>
                    </w:rPr>
                    <w:t>-优势特色农产品专题报告</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1份</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土壤志</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1份</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5598"/>
                  <w:gridSpan w:val="4"/>
                  <w:tcBorders>
                    <w:top w:val="none" w:color="000000" w:sz="4"/>
                    <w:left w:val="single" w:color="000000" w:sz="4"/>
                    <w:bottom w:val="single" w:color="000000" w:sz="4"/>
                    <w:right w:val="single" w:color="000000" w:sz="4"/>
                  </w:tcBorders>
                  <w:vAlign w:val="top"/>
                </w:tcPr>
                <w:p>
                  <w:pPr>
                    <w:jc w:val="center"/>
                  </w:pPr>
                  <w:r>
                    <w:rPr>
                      <w:b/>
                      <w:sz w:val="21"/>
                    </w:rPr>
                    <w:t>任务二</w:t>
                  </w:r>
                </w:p>
              </w:tc>
            </w:tr>
            <w:tr>
              <w:tc>
                <w:tcPr>
                  <w:tcW w:type="dxa" w:w="745"/>
                  <w:vMerge w:val="restart"/>
                  <w:tcBorders>
                    <w:top w:val="none" w:color="000000" w:sz="4"/>
                    <w:left w:val="single" w:color="000000" w:sz="4"/>
                    <w:bottom w:val="single" w:color="000000" w:sz="4"/>
                    <w:right w:val="single" w:color="000000" w:sz="4"/>
                  </w:tcBorders>
                  <w:vAlign w:val="top"/>
                </w:tcPr>
                <w:p>
                  <w:pPr>
                    <w:jc w:val="center"/>
                  </w:pPr>
                  <w:r>
                    <w:rPr>
                      <w:sz w:val="21"/>
                    </w:rPr>
                    <w:t>表层点位和剖面点位样品制备、保存、流转</w:t>
                  </w:r>
                </w:p>
              </w:tc>
              <w:tc>
                <w:tcPr>
                  <w:tcW w:type="dxa" w:w="2399"/>
                  <w:tcBorders>
                    <w:top w:val="single" w:color="000000" w:sz="4"/>
                    <w:left w:val="single" w:color="000000" w:sz="4"/>
                    <w:bottom w:val="single" w:color="000000" w:sz="4"/>
                    <w:right w:val="single" w:color="000000" w:sz="4"/>
                  </w:tcBorders>
                  <w:vAlign w:val="top"/>
                </w:tcPr>
                <w:p>
                  <w:pPr>
                    <w:jc w:val="both"/>
                  </w:pPr>
                  <w:r>
                    <w:rPr>
                      <w:sz w:val="21"/>
                    </w:rPr>
                    <w:t>常规样品制备共计</w:t>
                  </w:r>
                  <w:r>
                    <w:rPr>
                      <w:sz w:val="21"/>
                    </w:rPr>
                    <w:t>950个</w:t>
                  </w:r>
                </w:p>
              </w:tc>
              <w:tc>
                <w:tcPr>
                  <w:tcW w:type="dxa" w:w="509"/>
                  <w:tcBorders>
                    <w:top w:val="single" w:color="000000" w:sz="4"/>
                    <w:left w:val="single" w:color="000000" w:sz="4"/>
                    <w:bottom w:val="single" w:color="000000" w:sz="4"/>
                    <w:right w:val="single" w:color="000000" w:sz="4"/>
                  </w:tcBorders>
                  <w:vAlign w:val="top"/>
                </w:tcPr>
                <w:p>
                  <w:pPr>
                    <w:jc w:val="center"/>
                  </w:pPr>
                  <w:r>
                    <w:rPr>
                      <w:sz w:val="21"/>
                    </w:rPr>
                    <w:t>950个样品</w:t>
                  </w:r>
                </w:p>
              </w:tc>
              <w:tc>
                <w:tcPr>
                  <w:tcW w:type="dxa" w:w="1945"/>
                  <w:tcBorders>
                    <w:top w:val="single" w:color="000000" w:sz="4"/>
                    <w:left w:val="single" w:color="000000" w:sz="4"/>
                    <w:bottom w:val="single" w:color="000000" w:sz="4"/>
                    <w:right w:val="single" w:color="000000" w:sz="4"/>
                  </w:tcBorders>
                  <w:vAlign w:val="top"/>
                </w:tcPr>
                <w:p>
                  <w:pPr>
                    <w:jc w:val="both"/>
                  </w:pP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水稳性大团聚体制样按照</w:t>
                  </w:r>
                  <w:r>
                    <w:rPr>
                      <w:sz w:val="21"/>
                    </w:rPr>
                    <w:t>10%表层点位和所有耕园地剖面点位第一层采集，共95个</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95个样品</w:t>
                  </w:r>
                </w:p>
              </w:tc>
              <w:tc>
                <w:tcPr>
                  <w:tcW w:type="dxa" w:w="1945"/>
                  <w:tcBorders>
                    <w:top w:val="none" w:color="000000" w:sz="4"/>
                    <w:left w:val="single" w:color="000000" w:sz="4"/>
                    <w:bottom w:val="single" w:color="000000" w:sz="4"/>
                    <w:right w:val="single" w:color="000000" w:sz="4"/>
                  </w:tcBorders>
                  <w:vAlign w:val="top"/>
                </w:tcPr>
                <w:p>
                  <w:pPr>
                    <w:jc w:val="both"/>
                  </w:pPr>
                </w:p>
              </w:tc>
            </w:tr>
            <w:tr>
              <w:tc>
                <w:tcPr>
                  <w:tcW w:type="dxa" w:w="5598"/>
                  <w:gridSpan w:val="4"/>
                  <w:tcBorders>
                    <w:top w:val="none" w:color="000000" w:sz="4"/>
                    <w:left w:val="single" w:color="000000" w:sz="4"/>
                    <w:bottom w:val="single" w:color="000000" w:sz="4"/>
                    <w:right w:val="single" w:color="000000" w:sz="4"/>
                  </w:tcBorders>
                  <w:vAlign w:val="top"/>
                </w:tcPr>
                <w:p>
                  <w:pPr>
                    <w:jc w:val="center"/>
                  </w:pPr>
                  <w:r>
                    <w:rPr>
                      <w:b/>
                      <w:sz w:val="21"/>
                    </w:rPr>
                    <w:t>任务三</w:t>
                  </w:r>
                </w:p>
              </w:tc>
            </w:tr>
            <w:tr>
              <w:tc>
                <w:tcPr>
                  <w:tcW w:type="dxa" w:w="745"/>
                  <w:vMerge w:val="restart"/>
                  <w:tcBorders>
                    <w:top w:val="none" w:color="000000" w:sz="4"/>
                    <w:left w:val="single" w:color="000000" w:sz="4"/>
                    <w:bottom w:val="single" w:color="000000" w:sz="4"/>
                    <w:right w:val="single" w:color="000000" w:sz="4"/>
                  </w:tcBorders>
                  <w:vAlign w:val="top"/>
                </w:tcPr>
                <w:p>
                  <w:pPr>
                    <w:jc w:val="center"/>
                  </w:pPr>
                  <w:r>
                    <w:rPr>
                      <w:sz w:val="21"/>
                    </w:rPr>
                    <w:t>样品测试</w:t>
                  </w:r>
                </w:p>
              </w:tc>
              <w:tc>
                <w:tcPr>
                  <w:tcW w:type="dxa" w:w="2399"/>
                  <w:tcBorders>
                    <w:top w:val="single" w:color="000000" w:sz="4"/>
                    <w:left w:val="single" w:color="000000" w:sz="4"/>
                    <w:bottom w:val="single" w:color="000000" w:sz="4"/>
                    <w:right w:val="single" w:color="000000" w:sz="4"/>
                  </w:tcBorders>
                  <w:vAlign w:val="top"/>
                </w:tcPr>
                <w:p>
                  <w:pPr>
                    <w:jc w:val="both"/>
                  </w:pPr>
                  <w:r>
                    <w:rPr>
                      <w:sz w:val="21"/>
                    </w:rPr>
                    <w:t>耕园地表层样品测试</w:t>
                  </w:r>
                  <w:r>
                    <w:rPr>
                      <w:sz w:val="21"/>
                    </w:rPr>
                    <w:t>28项指标，共计测试596个样品</w:t>
                  </w:r>
                </w:p>
              </w:tc>
              <w:tc>
                <w:tcPr>
                  <w:tcW w:type="dxa" w:w="509"/>
                  <w:tcBorders>
                    <w:top w:val="single" w:color="000000" w:sz="4"/>
                    <w:left w:val="single" w:color="000000" w:sz="4"/>
                    <w:bottom w:val="single" w:color="000000" w:sz="4"/>
                    <w:right w:val="single" w:color="000000" w:sz="4"/>
                  </w:tcBorders>
                  <w:vAlign w:val="top"/>
                </w:tcPr>
                <w:p>
                  <w:pPr>
                    <w:jc w:val="center"/>
                  </w:pPr>
                  <w:r>
                    <w:rPr>
                      <w:sz w:val="21"/>
                    </w:rPr>
                    <w:t>596个样品</w:t>
                  </w:r>
                </w:p>
              </w:tc>
              <w:tc>
                <w:tcPr>
                  <w:tcW w:type="dxa" w:w="1945"/>
                  <w:tcBorders>
                    <w:top w:val="single" w:color="000000" w:sz="4"/>
                    <w:left w:val="single" w:color="000000" w:sz="4"/>
                    <w:bottom w:val="single" w:color="000000" w:sz="4"/>
                    <w:right w:val="single" w:color="000000" w:sz="4"/>
                  </w:tcBorders>
                  <w:vAlign w:val="top"/>
                </w:tcPr>
                <w:p>
                  <w:pPr>
                    <w:jc w:val="both"/>
                  </w:pPr>
                  <w:r>
                    <w:rPr>
                      <w:sz w:val="21"/>
                    </w:rPr>
                    <w:t>样品检测工作包含土壤容重指标检测</w:t>
                  </w: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耕园地剖面样品测试</w:t>
                  </w:r>
                  <w:r>
                    <w:rPr>
                      <w:sz w:val="21"/>
                    </w:rPr>
                    <w:t>43项指标，共计测试151个样品</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151个样品</w:t>
                  </w:r>
                </w:p>
              </w:tc>
              <w:tc>
                <w:tcPr>
                  <w:tcW w:type="dxa" w:w="1945"/>
                  <w:tcBorders>
                    <w:top w:val="none" w:color="000000" w:sz="4"/>
                    <w:left w:val="single" w:color="000000" w:sz="4"/>
                    <w:bottom w:val="single" w:color="000000" w:sz="4"/>
                    <w:right w:val="single" w:color="000000" w:sz="4"/>
                  </w:tcBorders>
                  <w:vAlign w:val="top"/>
                </w:tcPr>
                <w:p>
                  <w:pPr>
                    <w:jc w:val="both"/>
                  </w:pPr>
                  <w:r>
                    <w:rPr>
                      <w:sz w:val="21"/>
                    </w:rPr>
                    <w:t>样品检测工作包含土壤容重指标检测</w:t>
                  </w: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林草地表层样品测试</w:t>
                  </w:r>
                  <w:r>
                    <w:rPr>
                      <w:sz w:val="21"/>
                    </w:rPr>
                    <w:t>11项指标，共计测试92个样品</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92个样品</w:t>
                  </w:r>
                </w:p>
              </w:tc>
              <w:tc>
                <w:tcPr>
                  <w:tcW w:type="dxa" w:w="1945"/>
                  <w:tcBorders>
                    <w:top w:val="none" w:color="000000" w:sz="4"/>
                    <w:left w:val="single" w:color="000000" w:sz="4"/>
                    <w:bottom w:val="single" w:color="000000" w:sz="4"/>
                    <w:right w:val="single" w:color="000000" w:sz="4"/>
                  </w:tcBorders>
                  <w:vAlign w:val="top"/>
                </w:tcPr>
                <w:p>
                  <w:pPr>
                    <w:jc w:val="both"/>
                  </w:pPr>
                  <w:r>
                    <w:rPr>
                      <w:sz w:val="21"/>
                    </w:rPr>
                    <w:t>样品检测工作包含土壤容重指标检测</w:t>
                  </w:r>
                </w:p>
              </w:tc>
            </w:tr>
            <w:tr>
              <w:tc>
                <w:tcPr>
                  <w:tcW w:type="dxa" w:w="745"/>
                  <w:vMerge/>
                  <w:tcBorders>
                    <w:top w:val="none" w:color="000000" w:sz="4"/>
                    <w:left w:val="single" w:color="000000" w:sz="4"/>
                    <w:bottom w:val="single" w:color="000000" w:sz="4"/>
                    <w:right w:val="single" w:color="000000" w:sz="4"/>
                  </w:tcBorders>
                </w:tcPr>
                <w:p/>
              </w:tc>
              <w:tc>
                <w:tcPr>
                  <w:tcW w:type="dxa" w:w="2399"/>
                  <w:tcBorders>
                    <w:top w:val="none" w:color="000000" w:sz="4"/>
                    <w:left w:val="single" w:color="000000" w:sz="4"/>
                    <w:bottom w:val="single" w:color="000000" w:sz="4"/>
                    <w:right w:val="single" w:color="000000" w:sz="4"/>
                  </w:tcBorders>
                  <w:vAlign w:val="top"/>
                </w:tcPr>
                <w:p>
                  <w:pPr>
                    <w:jc w:val="both"/>
                  </w:pPr>
                  <w:r>
                    <w:rPr>
                      <w:sz w:val="21"/>
                    </w:rPr>
                    <w:t>林草地剖面样品测试</w:t>
                  </w:r>
                  <w:r>
                    <w:rPr>
                      <w:sz w:val="21"/>
                    </w:rPr>
                    <w:t>17项指标，共计测试131个样品</w:t>
                  </w:r>
                </w:p>
              </w:tc>
              <w:tc>
                <w:tcPr>
                  <w:tcW w:type="dxa" w:w="509"/>
                  <w:tcBorders>
                    <w:top w:val="none" w:color="000000" w:sz="4"/>
                    <w:left w:val="single" w:color="000000" w:sz="4"/>
                    <w:bottom w:val="single" w:color="000000" w:sz="4"/>
                    <w:right w:val="single" w:color="000000" w:sz="4"/>
                  </w:tcBorders>
                  <w:vAlign w:val="top"/>
                </w:tcPr>
                <w:p>
                  <w:pPr>
                    <w:jc w:val="center"/>
                  </w:pPr>
                  <w:r>
                    <w:rPr>
                      <w:sz w:val="21"/>
                    </w:rPr>
                    <w:t>131个样品</w:t>
                  </w:r>
                </w:p>
              </w:tc>
              <w:tc>
                <w:tcPr>
                  <w:tcW w:type="dxa" w:w="1945"/>
                  <w:tcBorders>
                    <w:top w:val="none" w:color="000000" w:sz="4"/>
                    <w:left w:val="single" w:color="000000" w:sz="4"/>
                    <w:bottom w:val="single" w:color="000000" w:sz="4"/>
                    <w:right w:val="single" w:color="000000" w:sz="4"/>
                  </w:tcBorders>
                  <w:vAlign w:val="top"/>
                </w:tcPr>
                <w:p>
                  <w:pPr>
                    <w:jc w:val="both"/>
                  </w:pPr>
                  <w:r>
                    <w:rPr>
                      <w:sz w:val="21"/>
                    </w:rPr>
                    <w:t>样品检测工作包含土壤容重指标检测</w:t>
                  </w:r>
                </w:p>
              </w:tc>
            </w:tr>
          </w:tbl>
          <w:p>
            <w:pPr>
              <w:jc w:val="both"/>
            </w:pPr>
            <w:r>
              <w:rPr>
                <w:sz w:val="21"/>
              </w:rPr>
              <w:t>注：最终样品数量和编制成果按国家和省级最终要求执行。</w:t>
            </w:r>
          </w:p>
        </w:tc>
      </w:tr>
      <w:tr>
        <w:tc>
          <w:tcPr>
            <w:tcW w:type="dxa" w:w="2076"/>
          </w:tcPr>
          <w:p/>
        </w:tc>
        <w:tc>
          <w:tcPr>
            <w:tcW w:type="dxa" w:w="415"/>
          </w:tcPr>
          <w:p>
            <w:r>
              <w:rPr/>
              <w:t>5</w:t>
            </w:r>
          </w:p>
        </w:tc>
        <w:tc>
          <w:tcPr>
            <w:tcW w:type="dxa" w:w="5814"/>
          </w:tcPr>
          <w:p>
            <w:pPr>
              <w:jc w:val="both"/>
            </w:pPr>
            <w:r>
              <w:rPr>
                <w:b/>
                <w:sz w:val="21"/>
              </w:rPr>
              <w:t>（</w:t>
            </w:r>
            <w:r>
              <w:rPr>
                <w:b/>
                <w:sz w:val="21"/>
              </w:rPr>
              <w:t>5</w:t>
            </w:r>
            <w:r>
              <w:rPr>
                <w:b/>
                <w:sz w:val="21"/>
              </w:rPr>
              <w:t>）成果要求</w:t>
            </w:r>
          </w:p>
          <w:p>
            <w:pPr>
              <w:jc w:val="both"/>
            </w:pPr>
            <w:r>
              <w:rPr>
                <w:sz w:val="21"/>
              </w:rPr>
              <w:t>5.1成果包括纸质文件及相应的电子文件，全部成果均应制作电子文件。中标供应商所提交的成果份数须满足采购人要求，成果的展示形式、排版必须按照采购人的要求执行，并符合有关成果报批、备案和管理的格式要求。</w:t>
            </w:r>
          </w:p>
          <w:p>
            <w:pPr>
              <w:jc w:val="both"/>
            </w:pPr>
            <w:r>
              <w:rPr>
                <w:sz w:val="21"/>
              </w:rPr>
              <w:t>5.2所有成果的计量单位均采用中华人民共和国法定计量单位。</w:t>
            </w:r>
          </w:p>
          <w:p>
            <w:r>
              <w:rPr>
                <w:sz w:val="21"/>
              </w:rPr>
              <w:t>5.3所有成果的文字说明和文字标注均须采用中文版式，文字和图件必须做到清晰完整、尺寸准确，同类图件规格应尽量统一。</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新兴县农业农村局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递交要求，1、纸质投标文件递交截止时间：2023年11月10日上午09：00（注：2023年11月10日上午08：30开始受理纸质投标文件）（北京时间）。2、纸质投标文件送达地点：新兴县新城镇新洲大道南69号（城北商住区东区）第二层201室开标室。3、所有纸质投标文件必须装入密封的信封或封套。纸质投标文件的正本、副本应分别封装，并在每一信封或包装的封面上注明：采购项目名称、采购项目编号、供应商名称、联系人、联系电话、“于××年××月××日××时××分（纸质投标文件递交截止时间）之前不准启封”字样、正本/副本等信息。</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采购包1：面向中小企业，以联合体形式预留，预留比例：40.0%。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兴县第三次全国土壤普查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采购包1（新兴县第三次全国土壤普查采购项目）：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r>
              <w:rPr/>
              <w:t>6%</w:t>
            </w:r>
          </w:p>
        </w:tc>
        <w:tc>
          <w:tcPr>
            <w:tcW w:type="dxa" w:w="2160"/>
          </w:tcPr>
          <w:p>
            <w:pPr>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采购包1（新兴县第三次全国土壤普查采购项目）：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提供法人或者其他组织的营业执照等证明文件复印件；如投标人是自然人，提供自然人的身份证明复印件。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投标人的承诺函随中标、成交公告一并公示，对发现投标人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投标人的承诺函随中标、成交公告一并公示，对发现投标人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合同包1(新兴县第三次全国土壤普查采购项目)特定资格要求如下</w:t>
            </w:r>
          </w:p>
        </w:tc>
        <w:tc>
          <w:tcPr>
            <w:tcW w:type="dxa" w:w="4238"/>
          </w:tcPr>
          <w:p>
            <w:r>
              <w:rPr/>
              <w:t>（1）投标人须具备法律、行政法规规定的其他条件：在投标文件中提供声明函。 （2）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③联合体投标的，对所有联合体成员进行信用记录查询，联合体成员存在不良信用记录的，视同联合体存在不良信用记录。） （3）本项目为一个整体，投标人须对全部内容进行投标，不得分拆，不允许转包和分包。</w:t>
            </w:r>
          </w:p>
        </w:tc>
      </w:tr>
      <w:tr>
        <w:tc>
          <w:tcPr>
            <w:tcW w:type="dxa" w:w="890"/>
          </w:tcPr>
          <w:p>
            <w:r>
              <w:rPr/>
              <w:t>7</w:t>
            </w:r>
          </w:p>
        </w:tc>
        <w:tc>
          <w:tcPr>
            <w:tcW w:type="dxa" w:w="3178"/>
          </w:tcPr>
          <w:p>
            <w:r>
              <w:rPr/>
              <w:t>本采购包专门面向中小企业采购</w:t>
            </w:r>
          </w:p>
        </w:tc>
        <w:tc>
          <w:tcPr>
            <w:tcW w:type="dxa" w:w="4238"/>
          </w:tcPr>
          <w:p>
            <w:r>
              <w:rPr/>
              <w:t>（1）本项目预留采购项目预算总额的40%以上专门面向中小企业采购，其中预留给小微企业的比例不低于70%。 （2）预留份额的服务由中小企业承接，即提供服务的人员为中小企业依照《中华人民共和国劳动合同法》订立劳动合同的从业人员。 （3）供应商可以联合体形式参加采购活动，联合体中中小企业承担的部分须达到第（1）点要求的比例，组成联合体的中小企业与联合体内其他企业之间不得存在直接控股、管理关系。 （4）如以联合体形式参加投标，对联合体的要求如下： ①联合体的牵头单位须在任务一的技术支撑、成果汇总与编制、成果验证与验收中承担主要工作，并参与土壤表层点位调查与采样工作； ②按招标文件要求格式提供《联合体共同投标协议书》，《联合体共同投标协议书》中须明确联合体各方所承担的工作内容及中小企业合同金额达到的比例； ③联合体各方签订《联合体共同投标协议书》后，不得再以自己名义单独投标或加入其他联合体在同一项目中进行投标，如有违反，其投标和与此有关的联合体的投标将被拒绝； ④除非另有规定和说明，本项目招标文件（含招标公告）中的“投标人”一词亦指联合体各方。投标人的投标文件及中标后签署的合同，对联合体各方均有法律约束力。</w:t>
            </w:r>
          </w:p>
        </w:tc>
      </w:tr>
    </w:tbl>
    <w:p/>
    <w:p>
      <w:pPr>
        <w:ind w:firstLine="480"/>
      </w:pPr>
      <w:r>
        <w:rPr/>
        <w:t>表二符合性审查表：</w:t>
      </w:r>
    </w:p>
    <w:p>
      <w:pPr>
        <w:ind w:firstLine="480"/>
      </w:pPr>
    </w:p>
    <w:p/>
    <w:p>
      <w:r>
        <w:rPr/>
        <w:t>采购包1（新兴县第三次全国土壤普查采购项目）：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采购包1(新兴县第三次全国土壤普查采购项目):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采购需求响应情况 (3.0分)</w:t>
            </w:r>
            <w:r>
              <w:rPr/>
              <w:t>，（等次分值选择：</w:t>
            </w:r>
            <w:r>
              <w:rPr/>
              <w:t>0.0;</w:t>
            </w:r>
            <w:r>
              <w:rPr/>
              <w:t>1.0;</w:t>
            </w:r>
            <w:r>
              <w:rPr/>
              <w:t>2.0;</w:t>
            </w:r>
            <w:r>
              <w:rPr/>
              <w:t>3.0;</w:t>
            </w:r>
            <w:r>
              <w:rPr/>
              <w:t>）</w:t>
            </w:r>
          </w:p>
        </w:tc>
        <w:tc>
          <w:tcPr>
            <w:tcW w:type="dxa" w:w="5076"/>
          </w:tcPr>
          <w:p>
            <w:pPr>
              <w:jc w:val="left"/>
            </w:pPr>
            <w:r>
              <w:rPr/>
              <w:t>考查各投标人对“第二章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项目总体认知 (15.0分)</w:t>
            </w:r>
            <w:r>
              <w:rPr/>
              <w:t>，（等次分值选择：</w:t>
            </w:r>
            <w:r>
              <w:rPr/>
              <w:t>0.0;</w:t>
            </w:r>
            <w:r>
              <w:rPr/>
              <w:t>3.0;</w:t>
            </w:r>
            <w:r>
              <w:rPr/>
              <w:t>7.0;</w:t>
            </w:r>
            <w:r>
              <w:rPr/>
              <w:t>11.0;</w:t>
            </w:r>
            <w:r>
              <w:rPr/>
              <w:t>15.0;</w:t>
            </w:r>
            <w:r>
              <w:rPr/>
              <w:t>）</w:t>
            </w:r>
          </w:p>
        </w:tc>
        <w:tc>
          <w:tcPr>
            <w:tcW w:type="dxa" w:w="5076"/>
          </w:tcPr>
          <w:p>
            <w:pPr>
              <w:jc w:val="left"/>
            </w:pPr>
            <w:r>
              <w:rPr/>
              <w:t>由评标委员会根据投标人对项目的总体认知进行评审： （1）对本项目实施背景了解透彻，非常熟悉本项工作国家级、省级层面工作安排，非常熟悉和理解全国、全省普查实施方案要求，全面了解本区域土壤普查背景情况，深入掌握本区域土壤普查调查工作情况的，得15分； （2）对本项目实施背景了解程度比较好，比较熟悉本项工作国家级、省级层面工作安排，比较熟悉和理解全国、全省普查实施方案要求，熟悉本区域土壤普查背景情况，基本掌握本区域土壤普查调查工作情况的，得11分； （3）对本项目实施背景了解较浅，对本项工作国家级、省级层面工作安排熟悉程度一般，对全国、全省普查实施方案要求熟悉程度一般，初步了解本区域土壤普查背景情况和调查工作情况的，得7分； （4）对本项目实施背景欠了解，对本项工作国家级、省级层面工作安排熟悉程度较差，对全国、全省普查实施方案要求熟悉程度较差，对本区域土壤普查背景情况和调查工作情况了解很浅的，得3分； （5）无提供对项目的总体认知的，得0分。</w:t>
            </w:r>
          </w:p>
        </w:tc>
      </w:tr>
      <w:tr>
        <w:tc>
          <w:tcPr>
            <w:tcW w:type="dxa" w:w="922"/>
            <w:gridSpan w:val="2"/>
            <w:vMerge/>
          </w:tcPr>
          <w:p/>
        </w:tc>
        <w:tc>
          <w:tcPr>
            <w:tcW w:type="dxa" w:w="2307"/>
          </w:tcPr>
          <w:p>
            <w:pPr>
              <w:jc w:val="left"/>
            </w:pPr>
            <w:r>
              <w:rPr/>
              <w:t>项目实施方案 (17.0分)</w:t>
            </w:r>
            <w:r>
              <w:rPr/>
              <w:t>，（等次分值选择：</w:t>
            </w:r>
            <w:r>
              <w:rPr/>
              <w:t>0.0;</w:t>
            </w:r>
            <w:r>
              <w:rPr/>
              <w:t>2.0;</w:t>
            </w:r>
            <w:r>
              <w:rPr/>
              <w:t>7.0;</w:t>
            </w:r>
            <w:r>
              <w:rPr/>
              <w:t>12.0;</w:t>
            </w:r>
            <w:r>
              <w:rPr/>
              <w:t>17.0;</w:t>
            </w:r>
            <w:r>
              <w:rPr/>
              <w:t>）</w:t>
            </w:r>
          </w:p>
        </w:tc>
        <w:tc>
          <w:tcPr>
            <w:tcW w:type="dxa" w:w="5076"/>
          </w:tcPr>
          <w:p>
            <w:pPr>
              <w:jc w:val="left"/>
            </w:pPr>
            <w:r>
              <w:rPr/>
              <w:t>由评标委员会根据投标人提供的项目实施方案进行评审： （1）方案内容非常全面、具体详细、条理非常清晰、对本项目服务内容掌握非常准确，针对每一项服务内容都有科学合理的规划设计和组织安排，方案实施的配合度高，切实可行，符合项目采购工作要求及质量要求的，得17分； （2）方案内容较全面、较完整、条理较清晰、对本项目服务内容掌握较准确，针对每一项服务内容都有比较科学合理的规划设计和组织安排，方案实施的配合度较高，可行性较高，较符合项目采购工作要求及质量要求的，得12分； （3）方案内容片面、条理简单、对本项目服务内容掌握一般，只对部分服务内容进行了初步的规划设计和组织安排，方案实施的配合度一般，可行性一般，基本满足项目采购工作要求及质量要求的，得7分； （4）方案内容简陋、条理混乱、对本项目服务内容掌握较差，没有对服务内容作出针对性的规划设计和组织安排，方案实施的配合度较差，欠缺可行性，不太符合项目采购工作要求及质量要求的，得2分； （5）无提供项目实施方案的，得0分。</w:t>
            </w:r>
          </w:p>
        </w:tc>
      </w:tr>
      <w:tr>
        <w:tc>
          <w:tcPr>
            <w:tcW w:type="dxa" w:w="922"/>
            <w:gridSpan w:val="2"/>
            <w:vMerge/>
          </w:tcPr>
          <w:p/>
        </w:tc>
        <w:tc>
          <w:tcPr>
            <w:tcW w:type="dxa" w:w="2307"/>
          </w:tcPr>
          <w:p>
            <w:pPr>
              <w:jc w:val="left"/>
            </w:pPr>
            <w:r>
              <w:rPr/>
              <w:t>工作计划和质量保障措施 (15.0分)</w:t>
            </w:r>
            <w:r>
              <w:rPr/>
              <w:t>，（等次分值选择：</w:t>
            </w:r>
            <w:r>
              <w:rPr/>
              <w:t>0.0;</w:t>
            </w:r>
            <w:r>
              <w:rPr/>
              <w:t>3.0;</w:t>
            </w:r>
            <w:r>
              <w:rPr/>
              <w:t>7.0;</w:t>
            </w:r>
            <w:r>
              <w:rPr/>
              <w:t>11.0;</w:t>
            </w:r>
            <w:r>
              <w:rPr/>
              <w:t>15.0;</w:t>
            </w:r>
            <w:r>
              <w:rPr/>
              <w:t>）</w:t>
            </w:r>
          </w:p>
        </w:tc>
        <w:tc>
          <w:tcPr>
            <w:tcW w:type="dxa" w:w="5076"/>
          </w:tcPr>
          <w:p>
            <w:pPr>
              <w:jc w:val="left"/>
            </w:pPr>
            <w:r>
              <w:rPr/>
              <w:t>由评标委员会根据投标人提供的工作计划和质量保障措施进行评审： （1）工作计划内容安排充分完整且完全满足采购要求、进度计划科学合理、工作条理性强、组织有序，质量保障措施方案专业性突出、全面详细的，得15分； （2）工作计划内容安排满足采购要求、进度计划较合理、工作条理性较好、组织较有序，质量保障措施方案专业性较强、较完整的，得11分； （3）工作计划内容安排基本满足采购要求、进度计划基本合理、工作有一定的条理性、组织基本有序，质量保障措施方案的专业性、完整性一般的，得7分； （4）工作计划内容与采购要求有偏差、进度计划不合理、工作条理性较差、组织无序，质量保障措施方案简陋空洞的，得3分； （5）无提供工作计划和质量保障措施的，得0分。</w:t>
            </w:r>
          </w:p>
        </w:tc>
      </w:tr>
      <w:tr>
        <w:tc>
          <w:tcPr>
            <w:tcW w:type="dxa" w:w="922"/>
            <w:gridSpan w:val="2"/>
            <w:vMerge w:val="restart"/>
          </w:tcPr>
          <w:p>
            <w:pPr>
              <w:jc w:val="center"/>
            </w:pPr>
            <w:r>
              <w:rPr/>
              <w:t>商务部分</w:t>
            </w:r>
          </w:p>
        </w:tc>
        <w:tc>
          <w:tcPr>
            <w:tcW w:type="dxa" w:w="2307"/>
          </w:tcPr>
          <w:p>
            <w:pPr>
              <w:jc w:val="left"/>
            </w:pPr>
            <w:r>
              <w:rPr/>
              <w:t>同类项目业绩 (9.0分)</w:t>
            </w:r>
          </w:p>
        </w:tc>
        <w:tc>
          <w:tcPr>
            <w:tcW w:type="dxa" w:w="5076"/>
          </w:tcPr>
          <w:p>
            <w:pPr>
              <w:jc w:val="left"/>
            </w:pPr>
            <w:r>
              <w:rPr/>
              <w:t>投标人自2021年以来（以合同或任务书签订时间为准）承接的土壤普查相关项目业绩，每提供1个得0.9分，本项最高得9分。 【备注：（1）投标文件中须提供项目合同书或任务书关键页（含签订项目合同或任务书的双方单位名称、项目名称、项目金额与含签订合同或任务书双方的落款盖章、签订日期的关键页）复印件，不提供不得分；（2）如为联合体投标，该评审项的证明材料可由联合体牵头单位或成员单位提供。】</w:t>
            </w:r>
          </w:p>
        </w:tc>
      </w:tr>
      <w:tr>
        <w:tc>
          <w:tcPr>
            <w:tcW w:type="dxa" w:w="922"/>
            <w:gridSpan w:val="2"/>
            <w:vMerge/>
          </w:tcPr>
          <w:p/>
        </w:tc>
        <w:tc>
          <w:tcPr>
            <w:tcW w:type="dxa" w:w="2307"/>
          </w:tcPr>
          <w:p>
            <w:pPr>
              <w:jc w:val="left"/>
            </w:pPr>
            <w:r>
              <w:rPr/>
              <w:t>专业技术力量 (9.0分)</w:t>
            </w:r>
          </w:p>
        </w:tc>
        <w:tc>
          <w:tcPr>
            <w:tcW w:type="dxa" w:w="5076"/>
          </w:tcPr>
          <w:p>
            <w:pPr>
              <w:jc w:val="left"/>
            </w:pPr>
            <w:r>
              <w:rPr/>
              <w:t>1、技术团队中具备土壤学专业高级职称人员的，每提供1个得0.6分，本小项最高得6分。 2、配备土壤调查必需的支撑专业技术人员：具有地理信息系统、测绘工程、农业环境保护、农业经济管理、园林、果树学6个专业职称的，每个高级职称的专业人员得0.5分，每个中级职称的专业人员得0.2分，本小项最高得3分。 【备注：（1）同一人员持多个证书的只按一个证书计分，同一专业提供多名专业人员的只按一个专业计分，不重复计分；（2）投标文件中须提供以上人员职称证书及投标人为其购买的近6个月内任意一个月社保证明文件复印件，不提供不得分；（3）如为联合体投标，该评审项的证明材料可由联合体牵头单位或成员单位提供。】</w:t>
            </w:r>
          </w:p>
        </w:tc>
      </w:tr>
      <w:tr>
        <w:tc>
          <w:tcPr>
            <w:tcW w:type="dxa" w:w="922"/>
            <w:gridSpan w:val="2"/>
            <w:vMerge/>
          </w:tcPr>
          <w:p/>
        </w:tc>
        <w:tc>
          <w:tcPr>
            <w:tcW w:type="dxa" w:w="2307"/>
          </w:tcPr>
          <w:p>
            <w:pPr>
              <w:jc w:val="left"/>
            </w:pPr>
            <w:r>
              <w:rPr/>
              <w:t>项目整体统筹能力 (4.0分)</w:t>
            </w:r>
          </w:p>
        </w:tc>
        <w:tc>
          <w:tcPr>
            <w:tcW w:type="dxa" w:w="5076"/>
          </w:tcPr>
          <w:p>
            <w:pPr>
              <w:jc w:val="left"/>
            </w:pPr>
            <w:r>
              <w:rPr/>
              <w:t>1、投标人具有较强的综合技术平台实力：拥有耕地或土地或农田土壤方面省部级或以上重点实验室或工程技术研究中心的，每个得0.5分，本小项最高得2分。 2、投标人具有技术政策顶层统筹支撑力量：拥有全国第三次土壤普查国家级专家的，每人得1分，本小项最高得2分。 【备注：（1）第1项，投标文件中须提供相关立项或政府部门审批证明材料复印件，不提供不得分；（2）第2项，投标文件中须提供投标人专家的入选证明文件复印件，依据《第三次全国土壤普查专家组组建方案》（国土壤普查办发〔2022〕5号）入选专家组人员名单，不提供不得分；（3）如为联合体投标，该评审项的证明材料可由联合体牵头单位或成员单位提供。】</w:t>
            </w:r>
          </w:p>
        </w:tc>
      </w:tr>
      <w:tr>
        <w:tc>
          <w:tcPr>
            <w:tcW w:type="dxa" w:w="922"/>
            <w:gridSpan w:val="2"/>
            <w:vMerge/>
          </w:tcPr>
          <w:p/>
        </w:tc>
        <w:tc>
          <w:tcPr>
            <w:tcW w:type="dxa" w:w="2307"/>
          </w:tcPr>
          <w:p>
            <w:pPr>
              <w:jc w:val="left"/>
            </w:pPr>
            <w:r>
              <w:rPr/>
              <w:t>外业调查能力条件 (6.0分)</w:t>
            </w:r>
          </w:p>
        </w:tc>
        <w:tc>
          <w:tcPr>
            <w:tcW w:type="dxa" w:w="5076"/>
          </w:tcPr>
          <w:p>
            <w:pPr>
              <w:jc w:val="left"/>
            </w:pPr>
            <w:r>
              <w:rPr/>
              <w:t>投标人配备有入选省级（或以上）第三次全国土壤普查表层土壤外业调查采样培训合格人员名单的领队人员，每提供1名合格领队人员得0.3分，本项最高得6分。 【备注：（1）投标文件中须提供省级（或以上）农业行政主管部门官网公布的第三次全国土壤普查表层土壤外业调查采样培训合格人员名单及证书编号截图，截图须清晰显示人员姓名、所属单位名称（须为投标人单位）及证书编号，不提供不得分；（2）如为联合体投标，该评审项的证明材料可由联合体牵头单位或成员单位提供。】</w:t>
            </w:r>
          </w:p>
        </w:tc>
      </w:tr>
      <w:tr>
        <w:tc>
          <w:tcPr>
            <w:tcW w:type="dxa" w:w="922"/>
            <w:gridSpan w:val="2"/>
            <w:vMerge/>
          </w:tcPr>
          <w:p/>
        </w:tc>
        <w:tc>
          <w:tcPr>
            <w:tcW w:type="dxa" w:w="2307"/>
          </w:tcPr>
          <w:p>
            <w:pPr>
              <w:jc w:val="left"/>
            </w:pPr>
            <w:r>
              <w:rPr/>
              <w:t>样品制备流转与检测 (5.0分)</w:t>
            </w:r>
          </w:p>
        </w:tc>
        <w:tc>
          <w:tcPr>
            <w:tcW w:type="dxa" w:w="5076"/>
          </w:tcPr>
          <w:p>
            <w:pPr>
              <w:jc w:val="left"/>
            </w:pPr>
            <w:r>
              <w:rPr/>
              <w:t>1、负责任务二样品制备流转和任务三样品检测的投标人均具有国家或省（自治区、直辖市）市场监督管理部门颁发的《检验检测机构资质认定证书》的，得1.5分。 2、负责任务二样品制备流转和任务三样品检测的投标人均具有中国合格评定国家认可委员会颁发的《实验室认可证书》的，得1.5分。 3、负责任务二样品制备流转和任务三样品检测的投标人均入围国务院第三次全国土壤普查领导小组办公室发布的第三次全国土壤普查检测实验室名录的，得2分。 【备注：（1）第1、2项，投标文件中须提供有效期内的证书复印件，不提供不得分；（2）第3项，投标文件中须提供中华人民共和国农业农村部官网公示的第三次全国土壤普查检测实验室名录截图，截图须包含投标人相关信息，不提供不得分；（3）如为联合体投标，该评审项的证明材料由负责任务二和任务三的供应商提供。】</w:t>
            </w:r>
          </w:p>
        </w:tc>
      </w:tr>
      <w:tr>
        <w:tc>
          <w:tcPr>
            <w:tcW w:type="dxa" w:w="922"/>
            <w:gridSpan w:val="2"/>
            <w:vMerge/>
          </w:tcPr>
          <w:p/>
        </w:tc>
        <w:tc>
          <w:tcPr>
            <w:tcW w:type="dxa" w:w="2307"/>
          </w:tcPr>
          <w:p>
            <w:pPr>
              <w:jc w:val="left"/>
            </w:pPr>
            <w:r>
              <w:rPr/>
              <w:t>成果编制能力 (7.0分)</w:t>
            </w:r>
          </w:p>
        </w:tc>
        <w:tc>
          <w:tcPr>
            <w:tcW w:type="dxa" w:w="5076"/>
          </w:tcPr>
          <w:p>
            <w:pPr>
              <w:jc w:val="left"/>
            </w:pPr>
            <w:r>
              <w:rPr/>
              <w:t>1、投标人具有耕地或土地监测管理方面软件信息平台的软件著作权的，每个得1分，本小项最高得2分。 2、投标人获得过耕地或土地质量监测监管方面的成果奖励的，每项得0.3分，本小项最高得1.5分。 3、投标人参与编制（起草）过耕地或土地质量等级评价方面的技术标准的，国家标准每项得2分，其它标准每项得1分，本小项最高得2分。 4、投标人具有优势特色农产品分析所需的国家现代农业产业体系岗位专家的，得1.5分。 【备注：（1）投标文件中须提供相关证明材料复印件，不提供不得分；（2）如为联合体投标，该评审项的证明材料可由联合体牵头单位或成员单位提供。】</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w:t>
      </w:r>
      <w:r>
        <w:rPr>
          <w:b/>
          <w:sz w:val="21"/>
        </w:rPr>
        <w:t>本合同仅为合同的参考文本，合同签订双方应按照</w:t>
      </w:r>
      <w:r>
        <w:rPr>
          <w:b/>
          <w:sz w:val="21"/>
        </w:rPr>
        <w:t>招标文件</w:t>
      </w:r>
      <w:r>
        <w:rPr>
          <w:b/>
          <w:sz w:val="21"/>
        </w:rPr>
        <w:t>的要求和</w:t>
      </w:r>
      <w:r>
        <w:rPr>
          <w:b/>
          <w:sz w:val="21"/>
        </w:rPr>
        <w:t>投标文件</w:t>
      </w:r>
      <w:r>
        <w:rPr>
          <w:b/>
          <w:sz w:val="21"/>
        </w:rPr>
        <w:t>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b/>
          <w:sz w:val="52"/>
        </w:rPr>
        <w:t>合</w:t>
      </w:r>
    </w:p>
    <w:p>
      <w:pPr>
        <w:jc w:val="center"/>
      </w:pPr>
    </w:p>
    <w:p>
      <w:pPr>
        <w:jc w:val="center"/>
      </w:pPr>
      <w:r>
        <w:rPr/>
        <w:t xml:space="preserve"> </w:t>
      </w:r>
    </w:p>
    <w:p>
      <w:pPr>
        <w:jc w:val="center"/>
      </w:pPr>
      <w:r>
        <w:rPr/>
        <w:t xml:space="preserve"> </w:t>
      </w:r>
    </w:p>
    <w:p>
      <w:pPr>
        <w:jc w:val="center"/>
      </w:pPr>
      <w:r>
        <w:rPr>
          <w:b/>
          <w:sz w:val="52"/>
        </w:rPr>
        <w:t>同</w:t>
      </w:r>
    </w:p>
    <w:p>
      <w:pPr>
        <w:jc w:val="center"/>
      </w:pPr>
    </w:p>
    <w:p>
      <w:pPr>
        <w:jc w:val="center"/>
      </w:pPr>
      <w:r>
        <w:rPr/>
        <w:t xml:space="preserve"> </w:t>
      </w:r>
    </w:p>
    <w:p>
      <w:pPr>
        <w:jc w:val="center"/>
      </w:pPr>
      <w:r>
        <w:rPr/>
        <w:t xml:space="preserve"> </w:t>
      </w:r>
    </w:p>
    <w:p>
      <w:pPr>
        <w:jc w:val="center"/>
      </w:pPr>
      <w:r>
        <w:rPr>
          <w:b/>
          <w:sz w:val="52"/>
        </w:rPr>
        <w:t>书</w:t>
      </w:r>
    </w:p>
    <w:p/>
    <w:p>
      <w:pPr>
        <w:jc w:val="both"/>
      </w:pPr>
    </w:p>
    <w:p/>
    <w:p>
      <w:pPr>
        <w:ind w:firstLine="281"/>
      </w:pPr>
      <w:r>
        <w:rPr/>
        <w:t xml:space="preserve"> </w:t>
      </w:r>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r>
        <w:rPr>
          <w:b/>
          <w:sz w:val="21"/>
        </w:rPr>
        <w:t>一、</w:t>
      </w:r>
      <w:r>
        <w:rPr>
          <w:b/>
          <w:sz w:val="21"/>
        </w:rPr>
        <w:t>合同金额</w:t>
      </w:r>
    </w:p>
    <w:tbl>
      <w:tblPr>
        <w:tblW w:w="0" w:type="auto"/>
        <w:tblBorders>
          <w:top w:val="none" w:color="000000" w:sz="4"/>
          <w:left w:val="none" w:color="000000" w:sz="4"/>
          <w:bottom w:val="none" w:color="000000" w:sz="4"/>
          <w:right w:val="none" w:color="000000" w:sz="4"/>
          <w:insideH w:val="none"/>
          <w:insideV w:val="none"/>
        </w:tblBorders>
      </w:tblPr>
      <w:tblGrid>
        <w:gridCol w:w="406"/>
        <w:gridCol w:w="13"/>
        <w:gridCol w:w="1104"/>
        <w:gridCol w:w="38"/>
        <w:gridCol w:w="5393"/>
        <w:gridCol w:w="1345"/>
      </w:tblGrid>
      <w:tr>
        <w:tc>
          <w:tcPr>
            <w:tcW w:type="dxa" w:w="419"/>
            <w:gridSpan w:val="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142"/>
            <w:gridSpan w:val="2"/>
            <w:tcBorders>
              <w:top w:val="single" w:color="000000" w:sz="4"/>
              <w:left w:val="single" w:color="000000" w:sz="4"/>
              <w:bottom w:val="single" w:color="000000" w:sz="4"/>
              <w:right w:val="single" w:color="000000" w:sz="4"/>
            </w:tcBorders>
            <w:vAlign w:val="top"/>
          </w:tcPr>
          <w:p>
            <w:pPr>
              <w:jc w:val="center"/>
            </w:pPr>
            <w:r>
              <w:rPr>
                <w:b/>
                <w:sz w:val="21"/>
              </w:rPr>
              <w:t>工作任务</w:t>
            </w:r>
          </w:p>
        </w:tc>
        <w:tc>
          <w:tcPr>
            <w:tcW w:type="dxa" w:w="5393"/>
            <w:tcBorders>
              <w:top w:val="single" w:color="000000" w:sz="4"/>
              <w:left w:val="single" w:color="000000" w:sz="4"/>
              <w:bottom w:val="single" w:color="000000" w:sz="4"/>
              <w:right w:val="single" w:color="000000" w:sz="4"/>
            </w:tcBorders>
            <w:vAlign w:val="top"/>
          </w:tcPr>
          <w:p>
            <w:pPr>
              <w:jc w:val="center"/>
            </w:pPr>
            <w:r>
              <w:rPr>
                <w:b/>
                <w:sz w:val="21"/>
              </w:rPr>
              <w:t>具体工作内容</w:t>
            </w:r>
          </w:p>
        </w:tc>
        <w:tc>
          <w:tcPr>
            <w:tcW w:type="dxa" w:w="1345"/>
            <w:tcBorders>
              <w:top w:val="single" w:color="000000" w:sz="4"/>
              <w:left w:val="single" w:color="000000" w:sz="4"/>
              <w:bottom w:val="single" w:color="000000" w:sz="4"/>
              <w:right w:val="single" w:color="000000" w:sz="4"/>
            </w:tcBorders>
            <w:vAlign w:val="top"/>
          </w:tcPr>
          <w:p>
            <w:pPr>
              <w:jc w:val="center"/>
            </w:pPr>
            <w:r>
              <w:rPr>
                <w:b/>
                <w:sz w:val="21"/>
              </w:rPr>
              <w:t>合同金额（元）</w:t>
            </w:r>
          </w:p>
        </w:tc>
      </w:tr>
      <w:tr>
        <w:tc>
          <w:tcPr>
            <w:tcW w:type="dxa" w:w="8299"/>
            <w:gridSpan w:val="6"/>
            <w:tcBorders>
              <w:top w:val="none" w:color="000000" w:sz="4"/>
              <w:left w:val="single" w:color="000000" w:sz="4"/>
              <w:bottom w:val="single" w:color="000000" w:sz="4"/>
              <w:right w:val="single" w:color="000000" w:sz="4"/>
            </w:tcBorders>
            <w:vAlign w:val="top"/>
          </w:tcPr>
          <w:p>
            <w:pPr>
              <w:jc w:val="center"/>
            </w:pPr>
            <w:r>
              <w:rPr>
                <w:b/>
                <w:sz w:val="21"/>
              </w:rPr>
              <w:t>任务一（技术支撑、土壤表层点位调查与采样、成果编制）</w:t>
            </w:r>
          </w:p>
        </w:tc>
      </w:tr>
      <w:tr>
        <w:tc>
          <w:tcPr>
            <w:tcW w:type="dxa" w:w="419"/>
            <w:gridSpan w:val="2"/>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04"/>
            <w:vMerge w:val="restart"/>
            <w:tcBorders>
              <w:top w:val="single" w:color="000000" w:sz="4"/>
              <w:left w:val="single" w:color="000000" w:sz="4"/>
              <w:bottom w:val="single" w:color="000000" w:sz="4"/>
              <w:right w:val="single" w:color="000000" w:sz="4"/>
            </w:tcBorders>
            <w:vAlign w:val="top"/>
          </w:tcPr>
          <w:p>
            <w:pPr>
              <w:jc w:val="center"/>
            </w:pPr>
            <w:r>
              <w:rPr>
                <w:sz w:val="21"/>
              </w:rPr>
              <w:t>技术支撑</w:t>
            </w:r>
          </w:p>
        </w:tc>
        <w:tc>
          <w:tcPr>
            <w:tcW w:type="dxa" w:w="5431"/>
            <w:gridSpan w:val="2"/>
            <w:tcBorders>
              <w:top w:val="single" w:color="000000" w:sz="4"/>
              <w:left w:val="single" w:color="000000" w:sz="4"/>
              <w:bottom w:val="single" w:color="000000" w:sz="4"/>
              <w:right w:val="single" w:color="000000" w:sz="4"/>
            </w:tcBorders>
            <w:vAlign w:val="top"/>
          </w:tcPr>
          <w:p>
            <w:pPr>
              <w:jc w:val="left"/>
            </w:pPr>
            <w:r>
              <w:rPr>
                <w:sz w:val="21"/>
              </w:rPr>
              <w:t>开展技术培训。</w:t>
            </w:r>
          </w:p>
        </w:tc>
        <w:tc>
          <w:tcPr>
            <w:tcW w:type="dxa" w:w="1345"/>
            <w:tcBorders>
              <w:top w:val="single" w:color="000000" w:sz="4"/>
              <w:left w:val="single" w:color="000000" w:sz="4"/>
              <w:bottom w:val="single" w:color="000000" w:sz="4"/>
              <w:right w:val="single" w:color="000000" w:sz="4"/>
            </w:tcBorders>
            <w:vAlign w:val="top"/>
          </w:tcPr>
          <w:p>
            <w:pPr>
              <w:jc w:val="center"/>
            </w:pPr>
          </w:p>
        </w:tc>
      </w:tr>
      <w:tr>
        <w:tc>
          <w:tcPr>
            <w:tcW w:type="dxa" w:w="419"/>
            <w:gridSpan w:val="2"/>
            <w:vMerge/>
            <w:tcBorders>
              <w:top w:val="none" w:color="000000" w:sz="4"/>
              <w:left w:val="single" w:color="000000" w:sz="4"/>
              <w:bottom w:val="single" w:color="000000" w:sz="4"/>
              <w:right w:val="single" w:color="000000" w:sz="4"/>
            </w:tcBorders>
          </w:tcPr>
          <w:p/>
        </w:tc>
        <w:tc>
          <w:tcPr>
            <w:tcW w:type="dxa" w:w="1104"/>
            <w:vMerge/>
            <w:tcBorders>
              <w:top w:val="single" w:color="000000" w:sz="4"/>
              <w:left w:val="single" w:color="000000" w:sz="4"/>
              <w:bottom w:val="single" w:color="000000" w:sz="4"/>
              <w:right w:val="single" w:color="000000" w:sz="4"/>
            </w:tcBorders>
          </w:tcPr>
          <w:p/>
        </w:tc>
        <w:tc>
          <w:tcPr>
            <w:tcW w:type="dxa" w:w="5431"/>
            <w:gridSpan w:val="2"/>
            <w:tcBorders>
              <w:top w:val="none" w:color="000000" w:sz="4"/>
              <w:left w:val="single" w:color="000000" w:sz="4"/>
              <w:bottom w:val="single" w:color="000000" w:sz="4"/>
              <w:right w:val="single" w:color="000000" w:sz="4"/>
            </w:tcBorders>
            <w:vAlign w:val="top"/>
          </w:tcPr>
          <w:p>
            <w:pPr>
              <w:jc w:val="left"/>
            </w:pPr>
            <w:r>
              <w:rPr>
                <w:sz w:val="21"/>
              </w:rPr>
              <w:t>提供全程技术指导。</w:t>
            </w:r>
          </w:p>
        </w:tc>
        <w:tc>
          <w:tcPr>
            <w:tcW w:type="dxa" w:w="1345"/>
            <w:tcBorders>
              <w:top w:val="none" w:color="000000" w:sz="4"/>
              <w:left w:val="single" w:color="000000" w:sz="4"/>
              <w:bottom w:val="single" w:color="000000" w:sz="4"/>
              <w:right w:val="single" w:color="000000" w:sz="4"/>
            </w:tcBorders>
            <w:vAlign w:val="top"/>
          </w:tcPr>
          <w:p>
            <w:pPr>
              <w:jc w:val="center"/>
            </w:pPr>
          </w:p>
        </w:tc>
      </w:tr>
      <w:tr>
        <w:tc>
          <w:tcPr>
            <w:tcW w:type="dxa" w:w="419"/>
            <w:gridSpan w:val="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04"/>
            <w:tcBorders>
              <w:top w:val="none" w:color="000000" w:sz="4"/>
              <w:left w:val="single" w:color="000000" w:sz="4"/>
              <w:bottom w:val="single" w:color="000000" w:sz="4"/>
              <w:right w:val="single" w:color="000000" w:sz="4"/>
            </w:tcBorders>
            <w:vAlign w:val="top"/>
          </w:tcPr>
          <w:p>
            <w:pPr>
              <w:jc w:val="center"/>
            </w:pPr>
            <w:r>
              <w:rPr>
                <w:sz w:val="21"/>
              </w:rPr>
              <w:t>土壤表层点位调查与采样</w:t>
            </w:r>
          </w:p>
        </w:tc>
        <w:tc>
          <w:tcPr>
            <w:tcW w:type="dxa" w:w="5431"/>
            <w:gridSpan w:val="2"/>
            <w:tcBorders>
              <w:top w:val="none" w:color="000000" w:sz="4"/>
              <w:left w:val="single" w:color="000000" w:sz="4"/>
              <w:bottom w:val="single" w:color="000000" w:sz="4"/>
              <w:right w:val="single" w:color="000000" w:sz="4"/>
            </w:tcBorders>
            <w:vAlign w:val="top"/>
          </w:tcPr>
          <w:p>
            <w:r>
              <w:rPr>
                <w:sz w:val="21"/>
              </w:rPr>
              <w:t>（</w:t>
            </w:r>
            <w:r>
              <w:rPr>
                <w:sz w:val="21"/>
              </w:rPr>
              <w:t>1）制定外业调查采样调查方案与工作计划。</w:t>
            </w:r>
          </w:p>
          <w:p>
            <w:r>
              <w:rPr>
                <w:sz w:val="21"/>
              </w:rPr>
              <w:t>（</w:t>
            </w:r>
            <w:r>
              <w:rPr>
                <w:sz w:val="21"/>
              </w:rPr>
              <w:t>2）调查样点外业定位。根据国家确认下发的工作底图与统一布设的调查点位图，外业调查采样队通过手持端APP，导航至预设样点点位，在预设样点电子围栏内，进行样点代表性核查（土地利用类型一致），必要时根据样点布设调整规范进行样点现场调整。</w:t>
            </w:r>
          </w:p>
          <w:p>
            <w:r>
              <w:rPr>
                <w:sz w:val="21"/>
              </w:rPr>
              <w:t>（</w:t>
            </w:r>
            <w:r>
              <w:rPr>
                <w:sz w:val="21"/>
              </w:rPr>
              <w:t>3）样点信息调查。开展调查点位的地形地貌、水文地质、田间基础设施、地表利用现状、化肥农药使用等立地条件与土壤利用信息调查，按规范要求填写表格内容。</w:t>
            </w:r>
          </w:p>
          <w:p>
            <w:r>
              <w:rPr>
                <w:sz w:val="21"/>
              </w:rPr>
              <w:t>（</w:t>
            </w:r>
            <w:r>
              <w:rPr>
                <w:sz w:val="21"/>
              </w:rPr>
              <w:t>4）表层土壤点位调查与样品采集。共需完成660个表层点位的样品采集（依国家最新正式发布的点位数量要求执行）。调查与采样方法依据《第三次全国土壤普查外业调查与采样技术规范（修订版）》执行。</w:t>
            </w:r>
          </w:p>
        </w:tc>
        <w:tc>
          <w:tcPr>
            <w:tcW w:type="dxa" w:w="1345"/>
            <w:tcBorders>
              <w:top w:val="none" w:color="000000" w:sz="4"/>
              <w:left w:val="single" w:color="000000" w:sz="4"/>
              <w:bottom w:val="single" w:color="000000" w:sz="4"/>
              <w:right w:val="single" w:color="000000" w:sz="4"/>
            </w:tcBorders>
            <w:vAlign w:val="top"/>
          </w:tcPr>
          <w:p>
            <w:pPr>
              <w:jc w:val="center"/>
            </w:pPr>
          </w:p>
        </w:tc>
      </w:tr>
      <w:tr>
        <w:tc>
          <w:tcPr>
            <w:tcW w:type="dxa" w:w="419"/>
            <w:gridSpan w:val="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104"/>
            <w:tcBorders>
              <w:top w:val="none" w:color="000000" w:sz="4"/>
              <w:left w:val="single" w:color="000000" w:sz="4"/>
              <w:bottom w:val="single" w:color="000000" w:sz="4"/>
              <w:right w:val="single" w:color="000000" w:sz="4"/>
            </w:tcBorders>
            <w:vAlign w:val="top"/>
          </w:tcPr>
          <w:p>
            <w:pPr>
              <w:jc w:val="center"/>
            </w:pPr>
            <w:r>
              <w:rPr>
                <w:sz w:val="21"/>
              </w:rPr>
              <w:t>成果汇总与编制</w:t>
            </w:r>
          </w:p>
        </w:tc>
        <w:tc>
          <w:tcPr>
            <w:tcW w:type="dxa" w:w="5431"/>
            <w:gridSpan w:val="2"/>
            <w:tcBorders>
              <w:top w:val="none" w:color="000000" w:sz="4"/>
              <w:left w:val="single" w:color="000000" w:sz="4"/>
              <w:bottom w:val="single" w:color="000000" w:sz="4"/>
              <w:right w:val="single" w:color="000000" w:sz="4"/>
            </w:tcBorders>
            <w:vAlign w:val="top"/>
          </w:tcPr>
          <w:p>
            <w:r>
              <w:rPr>
                <w:sz w:val="21"/>
              </w:rPr>
              <w:t>（</w:t>
            </w:r>
            <w:r>
              <w:rPr>
                <w:sz w:val="21"/>
              </w:rPr>
              <w:t>1）按照国家技术规范，编制新兴县土壤普查成果（成果编制的具体内容需待国家、省级正式发布规范后，依据国家和省级的最新要求执行）。</w:t>
            </w:r>
          </w:p>
          <w:p>
            <w:r>
              <w:rPr>
                <w:sz w:val="21"/>
              </w:rPr>
              <w:t>（</w:t>
            </w:r>
            <w:r>
              <w:rPr>
                <w:sz w:val="21"/>
              </w:rPr>
              <w:t>2）工作报告1份、技术报告1份、数据专题分析报告1份、专题成果-农业利用适宜类评价专题报告1份、专题成果-土壤质量评价专题报告1份、专题成果-优势特色农产品专题报告1份及土壤志1份等。</w:t>
            </w:r>
          </w:p>
        </w:tc>
        <w:tc>
          <w:tcPr>
            <w:tcW w:type="dxa" w:w="1345"/>
            <w:tcBorders>
              <w:top w:val="none" w:color="000000" w:sz="4"/>
              <w:left w:val="single" w:color="000000" w:sz="4"/>
              <w:bottom w:val="single" w:color="000000" w:sz="4"/>
              <w:right w:val="single" w:color="000000" w:sz="4"/>
            </w:tcBorders>
            <w:vAlign w:val="top"/>
          </w:tcPr>
          <w:p>
            <w:pPr>
              <w:jc w:val="center"/>
            </w:pPr>
          </w:p>
        </w:tc>
      </w:tr>
      <w:tr>
        <w:tc>
          <w:tcPr>
            <w:tcW w:type="dxa" w:w="419"/>
            <w:gridSpan w:val="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104"/>
            <w:tcBorders>
              <w:top w:val="none" w:color="000000" w:sz="4"/>
              <w:left w:val="single" w:color="000000" w:sz="4"/>
              <w:bottom w:val="single" w:color="000000" w:sz="4"/>
              <w:right w:val="single" w:color="000000" w:sz="4"/>
            </w:tcBorders>
            <w:vAlign w:val="top"/>
          </w:tcPr>
          <w:p>
            <w:pPr>
              <w:jc w:val="center"/>
            </w:pPr>
            <w:r>
              <w:rPr>
                <w:sz w:val="21"/>
              </w:rPr>
              <w:t>成果验证与验收</w:t>
            </w:r>
          </w:p>
        </w:tc>
        <w:tc>
          <w:tcPr>
            <w:tcW w:type="dxa" w:w="5431"/>
            <w:gridSpan w:val="2"/>
            <w:tcBorders>
              <w:top w:val="none" w:color="000000" w:sz="4"/>
              <w:left w:val="single" w:color="000000" w:sz="4"/>
              <w:bottom w:val="single" w:color="000000" w:sz="4"/>
              <w:right w:val="single" w:color="000000" w:sz="4"/>
            </w:tcBorders>
            <w:vAlign w:val="top"/>
          </w:tcPr>
          <w:p>
            <w:pPr>
              <w:jc w:val="left"/>
            </w:pPr>
            <w:r>
              <w:rPr>
                <w:sz w:val="21"/>
              </w:rPr>
              <w:t>协助甲方开展成果验收。</w:t>
            </w:r>
          </w:p>
        </w:tc>
        <w:tc>
          <w:tcPr>
            <w:tcW w:type="dxa" w:w="1345"/>
            <w:tcBorders>
              <w:top w:val="none" w:color="000000" w:sz="4"/>
              <w:left w:val="single" w:color="000000" w:sz="4"/>
              <w:bottom w:val="single" w:color="000000" w:sz="4"/>
              <w:right w:val="single" w:color="000000" w:sz="4"/>
            </w:tcBorders>
            <w:vAlign w:val="top"/>
          </w:tcPr>
          <w:p>
            <w:pPr>
              <w:jc w:val="center"/>
            </w:pPr>
          </w:p>
        </w:tc>
      </w:tr>
      <w:tr>
        <w:tc>
          <w:tcPr>
            <w:tcW w:type="dxa" w:w="8299"/>
            <w:gridSpan w:val="6"/>
            <w:tcBorders>
              <w:top w:val="none" w:color="000000" w:sz="4"/>
              <w:left w:val="single" w:color="000000" w:sz="4"/>
              <w:bottom w:val="single" w:color="000000" w:sz="4"/>
              <w:right w:val="single" w:color="000000" w:sz="4"/>
            </w:tcBorders>
            <w:vAlign w:val="top"/>
          </w:tcPr>
          <w:p>
            <w:pPr>
              <w:jc w:val="center"/>
            </w:pPr>
            <w:r>
              <w:rPr>
                <w:b/>
                <w:sz w:val="21"/>
              </w:rPr>
              <w:t>任务二（表层点位和剖面点位样品制备、保存和流转）</w:t>
            </w:r>
          </w:p>
        </w:tc>
      </w:tr>
      <w:tr>
        <w:tc>
          <w:tcPr>
            <w:tcW w:type="dxa" w:w="40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17"/>
            <w:gridSpan w:val="2"/>
            <w:tcBorders>
              <w:top w:val="single" w:color="000000" w:sz="4"/>
              <w:left w:val="single" w:color="000000" w:sz="4"/>
              <w:bottom w:val="single" w:color="000000" w:sz="4"/>
              <w:right w:val="single" w:color="000000" w:sz="4"/>
            </w:tcBorders>
            <w:vAlign w:val="top"/>
          </w:tcPr>
          <w:p>
            <w:pPr>
              <w:jc w:val="center"/>
            </w:pPr>
            <w:r>
              <w:rPr>
                <w:sz w:val="21"/>
              </w:rPr>
              <w:t>制定实施方案</w:t>
            </w:r>
          </w:p>
        </w:tc>
        <w:tc>
          <w:tcPr>
            <w:tcW w:type="dxa" w:w="5431"/>
            <w:gridSpan w:val="2"/>
            <w:tcBorders>
              <w:top w:val="single" w:color="000000" w:sz="4"/>
              <w:left w:val="single" w:color="000000" w:sz="4"/>
              <w:bottom w:val="single" w:color="000000" w:sz="4"/>
              <w:right w:val="single" w:color="000000" w:sz="4"/>
            </w:tcBorders>
            <w:vAlign w:val="top"/>
          </w:tcPr>
          <w:p>
            <w:r>
              <w:rPr>
                <w:sz w:val="21"/>
              </w:rPr>
              <w:t>按照《第三次全国土壤普查技术规程（修订版）》要求制定样品制备、保存和流转实施方案。</w:t>
            </w:r>
          </w:p>
        </w:tc>
        <w:tc>
          <w:tcPr>
            <w:tcW w:type="dxa" w:w="1345"/>
            <w:vMerge w:val="restart"/>
            <w:tcBorders>
              <w:top w:val="single" w:color="000000" w:sz="4"/>
              <w:left w:val="single" w:color="000000" w:sz="4"/>
              <w:bottom w:val="single" w:color="000000" w:sz="4"/>
              <w:right w:val="single" w:color="000000" w:sz="4"/>
            </w:tcBorders>
            <w:vAlign w:val="top"/>
          </w:tcPr>
          <w:p>
            <w:pPr>
              <w:jc w:val="center"/>
            </w:pPr>
          </w:p>
        </w:tc>
      </w:tr>
      <w:tr>
        <w:tc>
          <w:tcPr>
            <w:tcW w:type="dxa" w:w="40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17"/>
            <w:gridSpan w:val="2"/>
            <w:tcBorders>
              <w:top w:val="none" w:color="000000" w:sz="4"/>
              <w:left w:val="single" w:color="000000" w:sz="4"/>
              <w:bottom w:val="single" w:color="000000" w:sz="4"/>
              <w:right w:val="single" w:color="000000" w:sz="4"/>
            </w:tcBorders>
            <w:vAlign w:val="top"/>
          </w:tcPr>
          <w:p>
            <w:pPr>
              <w:jc w:val="center"/>
            </w:pPr>
            <w:r>
              <w:rPr>
                <w:sz w:val="21"/>
              </w:rPr>
              <w:t>表层点位和剖面点位</w:t>
            </w:r>
            <w:r>
              <w:rPr>
                <w:sz w:val="21"/>
              </w:rPr>
              <w:t>样品制备</w:t>
            </w:r>
          </w:p>
        </w:tc>
        <w:tc>
          <w:tcPr>
            <w:tcW w:type="dxa" w:w="5431"/>
            <w:gridSpan w:val="2"/>
            <w:tcBorders>
              <w:top w:val="none" w:color="000000" w:sz="4"/>
              <w:left w:val="single" w:color="000000" w:sz="4"/>
              <w:bottom w:val="single" w:color="000000" w:sz="4"/>
              <w:right w:val="single" w:color="000000" w:sz="4"/>
            </w:tcBorders>
            <w:vAlign w:val="top"/>
          </w:tcPr>
          <w:p>
            <w:r>
              <w:rPr>
                <w:sz w:val="21"/>
              </w:rPr>
              <w:t>（</w:t>
            </w:r>
            <w:r>
              <w:rPr>
                <w:sz w:val="21"/>
              </w:rPr>
              <w:t>1）制样实验室需安排专人到所承担制样任务的区域接收样品（甲方协助免费提供场所给制样实验室接收和暂时存放样品）。</w:t>
            </w:r>
          </w:p>
          <w:p>
            <w:r>
              <w:rPr>
                <w:sz w:val="21"/>
              </w:rPr>
              <w:t>（</w:t>
            </w:r>
            <w:r>
              <w:rPr>
                <w:sz w:val="21"/>
              </w:rPr>
              <w:t>2）负责样品制备、保存。本项目样品制备共计950个常规样品；水稳性大团聚体制样按照10%表层点位和所有耕园地剖面点位第一层采集，共95个。实际样品制备数量依据国家最新正式发布的点位数量要求执行。按照《第三次全国土壤普查技术规程规范（修订版）》要求开展样品制备工作，并做好内部质控工作。</w:t>
            </w:r>
          </w:p>
        </w:tc>
      </w:tr>
      <w:tr>
        <w:tc>
          <w:tcPr>
            <w:tcW w:type="dxa" w:w="40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117"/>
            <w:gridSpan w:val="2"/>
            <w:tcBorders>
              <w:top w:val="none" w:color="000000" w:sz="4"/>
              <w:left w:val="single" w:color="000000" w:sz="4"/>
              <w:bottom w:val="single" w:color="000000" w:sz="4"/>
              <w:right w:val="single" w:color="000000" w:sz="4"/>
            </w:tcBorders>
            <w:vAlign w:val="top"/>
          </w:tcPr>
          <w:p>
            <w:pPr>
              <w:jc w:val="center"/>
            </w:pPr>
            <w:r>
              <w:rPr>
                <w:sz w:val="21"/>
              </w:rPr>
              <w:t>表层点位和剖面点位</w:t>
            </w:r>
            <w:r>
              <w:rPr>
                <w:sz w:val="21"/>
              </w:rPr>
              <w:t>样品流转</w:t>
            </w:r>
          </w:p>
        </w:tc>
        <w:tc>
          <w:tcPr>
            <w:tcW w:type="dxa" w:w="5431"/>
            <w:gridSpan w:val="2"/>
            <w:tcBorders>
              <w:top w:val="none" w:color="000000" w:sz="4"/>
              <w:left w:val="single" w:color="000000" w:sz="4"/>
              <w:bottom w:val="single" w:color="000000" w:sz="4"/>
              <w:right w:val="single" w:color="000000" w:sz="4"/>
            </w:tcBorders>
            <w:vAlign w:val="top"/>
          </w:tcPr>
          <w:p>
            <w:pPr>
              <w:jc w:val="left"/>
            </w:pPr>
            <w:r>
              <w:rPr>
                <w:sz w:val="21"/>
              </w:rPr>
              <w:t>将已加工样品流转至承担样品检测任务的检测实验室。</w:t>
            </w:r>
          </w:p>
        </w:tc>
      </w:tr>
      <w:tr>
        <w:tc>
          <w:tcPr>
            <w:tcW w:type="dxa" w:w="40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117"/>
            <w:gridSpan w:val="2"/>
            <w:tcBorders>
              <w:top w:val="none" w:color="000000" w:sz="4"/>
              <w:left w:val="single" w:color="000000" w:sz="4"/>
              <w:bottom w:val="single" w:color="000000" w:sz="4"/>
              <w:right w:val="single" w:color="000000" w:sz="4"/>
            </w:tcBorders>
            <w:vAlign w:val="top"/>
          </w:tcPr>
          <w:p>
            <w:pPr>
              <w:jc w:val="center"/>
            </w:pPr>
            <w:r>
              <w:rPr>
                <w:sz w:val="21"/>
              </w:rPr>
              <w:t>表层点位和剖面点位</w:t>
            </w:r>
            <w:r>
              <w:rPr>
                <w:sz w:val="21"/>
              </w:rPr>
              <w:t>样品保存</w:t>
            </w:r>
          </w:p>
        </w:tc>
        <w:tc>
          <w:tcPr>
            <w:tcW w:type="dxa" w:w="5431"/>
            <w:gridSpan w:val="2"/>
            <w:tcBorders>
              <w:top w:val="none" w:color="000000" w:sz="4"/>
              <w:left w:val="single" w:color="000000" w:sz="4"/>
              <w:bottom w:val="single" w:color="000000" w:sz="4"/>
              <w:right w:val="single" w:color="000000" w:sz="4"/>
            </w:tcBorders>
            <w:vAlign w:val="top"/>
          </w:tcPr>
          <w:p>
            <w:r>
              <w:rPr>
                <w:sz w:val="21"/>
              </w:rPr>
              <w:t>需将流转至实验室后的样品做好保存留样工作，以保证留样抽检不合格时的再次复检。</w:t>
            </w:r>
          </w:p>
        </w:tc>
      </w:tr>
      <w:tr>
        <w:tc>
          <w:tcPr>
            <w:tcW w:type="dxa" w:w="8299"/>
            <w:gridSpan w:val="6"/>
            <w:tcBorders>
              <w:top w:val="none" w:color="000000" w:sz="4"/>
              <w:left w:val="single" w:color="000000" w:sz="4"/>
              <w:bottom w:val="single" w:color="000000" w:sz="4"/>
              <w:right w:val="single" w:color="000000" w:sz="4"/>
            </w:tcBorders>
            <w:vAlign w:val="top"/>
          </w:tcPr>
          <w:p>
            <w:pPr>
              <w:jc w:val="center"/>
            </w:pPr>
            <w:r>
              <w:rPr>
                <w:b/>
                <w:sz w:val="21"/>
              </w:rPr>
              <w:t>任务三（表层点位和剖面点位样品检测分析）</w:t>
            </w:r>
          </w:p>
        </w:tc>
      </w:tr>
      <w:tr>
        <w:tc>
          <w:tcPr>
            <w:tcW w:type="dxa" w:w="40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117"/>
            <w:gridSpan w:val="2"/>
            <w:tcBorders>
              <w:top w:val="single" w:color="000000" w:sz="4"/>
              <w:left w:val="single" w:color="000000" w:sz="4"/>
              <w:bottom w:val="single" w:color="000000" w:sz="4"/>
              <w:right w:val="single" w:color="000000" w:sz="4"/>
            </w:tcBorders>
            <w:vAlign w:val="top"/>
          </w:tcPr>
          <w:p>
            <w:pPr>
              <w:jc w:val="center"/>
            </w:pPr>
            <w:r>
              <w:rPr>
                <w:sz w:val="21"/>
              </w:rPr>
              <w:t>表层点位和剖面点位</w:t>
            </w:r>
            <w:r>
              <w:rPr>
                <w:sz w:val="21"/>
              </w:rPr>
              <w:t>样品检测分析</w:t>
            </w:r>
          </w:p>
        </w:tc>
        <w:tc>
          <w:tcPr>
            <w:tcW w:type="dxa" w:w="5431"/>
            <w:gridSpan w:val="2"/>
            <w:tcBorders>
              <w:top w:val="single" w:color="000000" w:sz="4"/>
              <w:left w:val="single" w:color="000000" w:sz="4"/>
              <w:bottom w:val="single" w:color="000000" w:sz="4"/>
              <w:right w:val="single" w:color="000000" w:sz="4"/>
            </w:tcBorders>
            <w:vAlign w:val="top"/>
          </w:tcPr>
          <w:p>
            <w:r>
              <w:rPr>
                <w:sz w:val="21"/>
              </w:rPr>
              <w:t>（</w:t>
            </w:r>
            <w:r>
              <w:rPr>
                <w:sz w:val="21"/>
              </w:rPr>
              <w:t>1）制定样品检测分析实施方案。</w:t>
            </w:r>
          </w:p>
          <w:p>
            <w:r>
              <w:rPr>
                <w:sz w:val="21"/>
              </w:rPr>
              <w:t>（</w:t>
            </w:r>
            <w:r>
              <w:rPr>
                <w:sz w:val="21"/>
              </w:rPr>
              <w:t>2）本区域耕园地表层样品测试28项指标，共计测试596个样品；耕园地剖面样品测试43项指标，共计测试151个样品；林草地表层样品测试11项指标，共计测试92个样品；林草地剖面样品测试17项指标，共计测试131个样品。样品检测工作包含土壤容重指标检测。实际样品检测数量依据国家最新发布的点位数量要求执行。</w:t>
            </w:r>
          </w:p>
          <w:p>
            <w:r>
              <w:rPr>
                <w:sz w:val="21"/>
              </w:rPr>
              <w:t>（</w:t>
            </w:r>
            <w:r>
              <w:rPr>
                <w:sz w:val="21"/>
              </w:rPr>
              <w:t>3）按照国家规定开展样品检测分析工作。样品检测按《第三次全国土壤普查技术规程（修订版）》要求执行。承担样品检测分析的实验室应做好内部质控工作。</w:t>
            </w:r>
          </w:p>
        </w:tc>
        <w:tc>
          <w:tcPr>
            <w:tcW w:type="dxa" w:w="1345"/>
            <w:tcBorders>
              <w:top w:val="single" w:color="000000" w:sz="4"/>
              <w:left w:val="single" w:color="000000" w:sz="4"/>
              <w:bottom w:val="single" w:color="000000" w:sz="4"/>
              <w:right w:val="single" w:color="000000" w:sz="4"/>
            </w:tcBorders>
            <w:vAlign w:val="top"/>
          </w:tcPr>
          <w:p>
            <w:pPr>
              <w:jc w:val="center"/>
            </w:pPr>
          </w:p>
        </w:tc>
      </w:tr>
      <w:tr>
        <w:tc>
          <w:tcPr>
            <w:tcW w:type="dxa" w:w="6954"/>
            <w:gridSpan w:val="5"/>
            <w:tcBorders>
              <w:top w:val="none" w:color="000000" w:sz="4"/>
              <w:left w:val="single" w:color="000000" w:sz="4"/>
              <w:bottom w:val="single" w:color="000000" w:sz="4"/>
              <w:right w:val="single" w:color="000000" w:sz="4"/>
            </w:tcBorders>
            <w:vAlign w:val="top"/>
          </w:tcPr>
          <w:p>
            <w:pPr>
              <w:jc w:val="center"/>
            </w:pPr>
            <w:r>
              <w:rPr>
                <w:b/>
                <w:sz w:val="21"/>
              </w:rPr>
              <w:t>合同总金额（任务一</w:t>
            </w:r>
            <w:r>
              <w:rPr>
                <w:b/>
                <w:sz w:val="21"/>
              </w:rPr>
              <w:t>+任务二+任务三）</w:t>
            </w:r>
          </w:p>
        </w:tc>
        <w:tc>
          <w:tcPr>
            <w:tcW w:type="dxa" w:w="1345"/>
            <w:tcBorders>
              <w:top w:val="none" w:color="000000" w:sz="4"/>
              <w:left w:val="single" w:color="000000" w:sz="4"/>
              <w:bottom w:val="single" w:color="000000" w:sz="4"/>
              <w:right w:val="single" w:color="000000" w:sz="4"/>
            </w:tcBorders>
            <w:vAlign w:val="top"/>
          </w:tcPr>
          <w:p>
            <w:pPr>
              <w:jc w:val="center"/>
            </w:pPr>
          </w:p>
        </w:tc>
      </w:tr>
    </w:tbl>
    <w:p>
      <w:pPr>
        <w:ind w:firstLine="420"/>
      </w:pPr>
      <w:r>
        <w:rPr>
          <w:sz w:val="21"/>
          <w:u w:val="single"/>
        </w:rPr>
        <w:t>注：</w:t>
      </w:r>
      <w:r>
        <w:rPr>
          <w:sz w:val="21"/>
          <w:u w:val="single"/>
        </w:rPr>
        <w:t>①成果编制的具体内容需待国家和省级正式发布规范后，依据国家、省级的最新要求执行。②土壤表层点位调查与采样；表层点位和剖面点位样品制备、保存、流转；样品测试等工作量按照国家、省级的最新要求及下达的任务执行。</w:t>
      </w:r>
    </w:p>
    <w:p>
      <w:pPr>
        <w:jc w:val="both"/>
      </w:pPr>
      <w:r>
        <w:rPr>
          <w:b/>
          <w:sz w:val="21"/>
        </w:rPr>
        <w:t>二、服务</w:t>
      </w:r>
      <w:r>
        <w:rPr>
          <w:b/>
          <w:sz w:val="21"/>
        </w:rPr>
        <w:t>范围</w:t>
      </w:r>
    </w:p>
    <w:p>
      <w:r>
        <w:rPr>
          <w:sz w:val="21"/>
        </w:rPr>
        <w:t>1、本合同项下的服务指</w:t>
      </w:r>
      <w:r>
        <w:rPr>
          <w:sz w:val="21"/>
          <w:u w:val="single"/>
        </w:rPr>
        <w:t xml:space="preserve">                            </w:t>
      </w:r>
      <w:r>
        <w:rPr>
          <w:sz w:val="21"/>
        </w:rPr>
        <w:t>。</w:t>
      </w:r>
    </w:p>
    <w:p>
      <w:r>
        <w:rPr>
          <w:sz w:val="21"/>
        </w:rPr>
        <w:t>2、</w:t>
      </w:r>
      <w:r>
        <w:rPr>
          <w:sz w:val="21"/>
        </w:rPr>
        <w:t>……</w:t>
      </w:r>
    </w:p>
    <w:p>
      <w:r>
        <w:rPr>
          <w:sz w:val="21"/>
        </w:rPr>
        <w:t>3、</w:t>
      </w:r>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w:t>
      </w:r>
      <w:r>
        <w:rPr>
          <w:b/>
          <w:sz w:val="21"/>
        </w:rPr>
        <w:t>付款方式</w:t>
      </w:r>
    </w:p>
    <w:p>
      <w:pPr>
        <w:ind w:firstLine="435"/>
      </w:pPr>
      <w:r>
        <w:rPr>
          <w:sz w:val="21"/>
        </w:rPr>
        <w:t>……</w:t>
      </w:r>
    </w:p>
    <w:p>
      <w:pPr>
        <w:ind w:firstLine="435"/>
      </w:pPr>
      <w:r>
        <w:rPr>
          <w:sz w:val="21"/>
        </w:rPr>
        <w:t>注：甲方延迟支付乙方款项的，应当支付逾期利息，逾期利息的利率为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1、</w:t>
      </w:r>
      <w:r>
        <w:rPr>
          <w:sz w:val="21"/>
        </w:rPr>
        <w:t>甲方的权利和义务</w:t>
      </w:r>
    </w:p>
    <w:p>
      <w:pPr>
        <w:ind w:firstLine="420"/>
      </w:pPr>
      <w:r>
        <w:rPr>
          <w:sz w:val="21"/>
        </w:rPr>
        <w:t>……</w:t>
      </w:r>
    </w:p>
    <w:p>
      <w:r>
        <w:rPr>
          <w:sz w:val="21"/>
        </w:rPr>
        <w:t>2、</w:t>
      </w:r>
      <w:r>
        <w:rPr>
          <w:sz w:val="21"/>
        </w:rPr>
        <w:t>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w:t>
      </w:r>
      <w:r>
        <w:rPr>
          <w:sz w:val="21"/>
        </w:rPr>
        <w:t>招标文件</w:t>
      </w:r>
      <w:r>
        <w:rPr>
          <w:sz w:val="21"/>
        </w:rPr>
        <w:t>、</w:t>
      </w:r>
      <w:r>
        <w:rPr>
          <w:sz w:val="21"/>
        </w:rPr>
        <w:t>投标文件</w:t>
      </w:r>
      <w:r>
        <w:rPr>
          <w:sz w:val="21"/>
        </w:rPr>
        <w:t>、</w:t>
      </w:r>
      <w:r>
        <w:rPr>
          <w:sz w:val="21"/>
        </w:rPr>
        <w:t>中标通知书、</w:t>
      </w:r>
      <w:r>
        <w:rPr>
          <w:sz w:val="21"/>
        </w:rPr>
        <w:t>联合体共同投标协议书（如有）</w:t>
      </w:r>
      <w:r>
        <w:rPr>
          <w:sz w:val="21"/>
        </w:rPr>
        <w:t>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jc w:val="both"/>
      </w:pPr>
    </w:p>
    <w:p>
      <w:r>
        <w:rPr/>
        <w:t xml:space="preserve"> </w:t>
      </w:r>
    </w:p>
    <w:p>
      <w:r>
        <w:rPr>
          <w:b/>
          <w:sz w:val="21"/>
        </w:rPr>
        <w:t>甲方（盖章）：</w:t>
      </w:r>
      <w:r>
        <w:rPr>
          <w:b/>
          <w:sz w:val="21"/>
        </w:rPr>
        <w:t xml:space="preserve">                              </w:t>
      </w:r>
      <w:r>
        <w:rPr>
          <w:b/>
          <w:sz w:val="21"/>
        </w:rPr>
        <w:t>乙方（盖章）：</w:t>
      </w:r>
    </w:p>
    <w:p>
      <w:r>
        <w:rPr/>
        <w:t xml:space="preserve"> </w:t>
      </w:r>
    </w:p>
    <w:p>
      <w:r>
        <w:rPr>
          <w:b/>
          <w:sz w:val="21"/>
        </w:rPr>
        <w:t>法定代表人或委托人：</w:t>
      </w:r>
      <w:r>
        <w:rPr>
          <w:b/>
          <w:sz w:val="21"/>
        </w:rPr>
        <w:t xml:space="preserve">                       </w:t>
      </w:r>
      <w:r>
        <w:rPr>
          <w:b/>
          <w:sz w:val="21"/>
        </w:rPr>
        <w:t xml:space="preserve"> </w:t>
      </w:r>
      <w:r>
        <w:rPr>
          <w:b/>
          <w:sz w:val="21"/>
        </w:rPr>
        <w:t>法定代表人或委托人：</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445321-2023-01453</w:t>
      </w:r>
    </w:p>
    <w:p>
      <w:pPr>
        <w:jc w:val="center"/>
      </w:pPr>
      <w:r>
        <w:rPr>
          <w:b/>
          <w:sz w:val="24"/>
        </w:rPr>
        <w:t>采购项目编号：</w:t>
      </w:r>
      <w:r>
        <w:rPr>
          <w:b/>
          <w:sz w:val="24"/>
        </w:rPr>
        <w:t>YFZC23FG0155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新兴县第三次全国土壤普查采购项目</w:t>
      </w:r>
      <w:r>
        <w:rPr>
          <w:u w:val="single"/>
        </w:rPr>
        <w:t>”</w:t>
      </w:r>
      <w:r>
        <w:rPr/>
        <w:t>项目的招标[采购项目编号为：</w:t>
      </w:r>
      <w:r>
        <w:rPr>
          <w:u w:val="single"/>
        </w:rPr>
        <w:t>YFZC23FG0155</w:t>
      </w:r>
      <w:r>
        <w:rPr/>
        <w:t>]，我方愿参与投标。</w:t>
      </w:r>
    </w:p>
    <w:p>
      <w:pPr>
        <w:ind w:firstLine="480"/>
      </w:pPr>
      <w:r>
        <w:rPr/>
        <w:t>我方确认收到贵方提供的</w:t>
      </w:r>
      <w:r>
        <w:rPr>
          <w:u w:val="single"/>
        </w:rPr>
        <w:t>“</w:t>
      </w:r>
      <w:r>
        <w:rPr>
          <w:u w:val="single"/>
        </w:rPr>
        <w:t>新兴县第三次全国土壤普查采购项目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新兴县第三次全国土壤普查采购项目</w:t>
      </w:r>
      <w:r>
        <w:rPr/>
        <w:t>”项目采购[采购项目编号为</w:t>
      </w:r>
      <w:r>
        <w:rPr/>
        <w:t>YFZC23FG0155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新兴县农业农村局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新兴县第三次全国土壤普查采购项目</w:t>
      </w:r>
      <w:r>
        <w:rPr/>
        <w:t>招标中获中标（采购项目编号：</w:t>
      </w:r>
      <w:r>
        <w:rPr/>
        <w:t>YFZC23FG0155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新兴县第三次全国土壤普查采购项目</w:t>
      </w:r>
      <w:r>
        <w:rPr/>
        <w:t>”项目（采购项目编号：</w:t>
      </w:r>
      <w:r>
        <w:rPr/>
        <w:t>YFZC23FG0155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